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DB3C28"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rPr>
            <w:t>Candidate Information Kit</w:t>
          </w:r>
        </w:sdtContent>
      </w:sdt>
    </w:p>
    <w:p w14:paraId="3D29BD6C" w14:textId="1E2BF1CA" w:rsidR="002C3AA2" w:rsidRPr="00573759" w:rsidRDefault="00E759E4" w:rsidP="00573759">
      <w:pPr>
        <w:pStyle w:val="Subtitle"/>
        <w:spacing w:before="600" w:after="120"/>
        <w:rPr>
          <w:b/>
          <w:bCs/>
        </w:rPr>
      </w:pPr>
      <w:r>
        <w:rPr>
          <w:b/>
          <w:bCs/>
        </w:rPr>
        <w:t>APS5 Administration Officer</w:t>
      </w:r>
    </w:p>
    <w:p w14:paraId="2E905B80" w14:textId="7CB0571A" w:rsidR="00AF0899" w:rsidRPr="00573759" w:rsidRDefault="00E759E4" w:rsidP="00573759">
      <w:pPr>
        <w:spacing w:before="0"/>
        <w:rPr>
          <w:color w:val="FFFFFF" w:themeColor="background1"/>
          <w:sz w:val="36"/>
          <w:szCs w:val="36"/>
        </w:rPr>
      </w:pPr>
      <w:r w:rsidRPr="00E759E4">
        <w:rPr>
          <w:color w:val="FFFFFF" w:themeColor="background1"/>
          <w:sz w:val="36"/>
          <w:szCs w:val="36"/>
        </w:rPr>
        <w:t>($85,204 - $91,809</w:t>
      </w:r>
      <w:r w:rsidRPr="00E759E4">
        <w:rPr>
          <w:color w:val="FFFFFF" w:themeColor="background1"/>
          <w:sz w:val="28"/>
          <w:szCs w:val="28"/>
        </w:rPr>
        <w:t xml:space="preserve"> </w:t>
      </w:r>
      <w:r w:rsidR="002C3AA2" w:rsidRPr="00E759E4">
        <w:rPr>
          <w:color w:val="FFFFFF" w:themeColor="background1"/>
          <w:sz w:val="28"/>
          <w:szCs w:val="28"/>
        </w:rPr>
        <w:t>plus</w:t>
      </w:r>
      <w:r w:rsidR="002C3AA2" w:rsidRPr="00E759E4">
        <w:rPr>
          <w:color w:val="FFFFFF" w:themeColor="background1"/>
          <w:sz w:val="36"/>
          <w:szCs w:val="36"/>
        </w:rPr>
        <w:t xml:space="preserve"> </w:t>
      </w:r>
      <w:r w:rsidR="002C3AA2" w:rsidRPr="00573759">
        <w:rPr>
          <w:color w:val="FFFFFF" w:themeColor="background1"/>
          <w:sz w:val="36"/>
          <w:szCs w:val="36"/>
        </w:rPr>
        <w:t>15.4% superannuation)</w:t>
      </w:r>
    </w:p>
    <w:p w14:paraId="7312F94A" w14:textId="2F07FEDF"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04-30T00:00:00Z">
            <w:dateFormat w:val="d/MM/yyyy"/>
            <w:lid w:val="en-AU"/>
            <w:storeMappedDataAs w:val="dateTime"/>
            <w:calendar w:val="gregorian"/>
          </w:date>
        </w:sdtPr>
        <w:sdtEndPr/>
        <w:sdtContent>
          <w:r w:rsidR="00DB3C28">
            <w:rPr>
              <w:color w:val="FFFFFF" w:themeColor="background1"/>
            </w:rPr>
            <w:t>30/04/2025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6FBF0A99" w14:textId="77777777" w:rsidR="008250F5" w:rsidRPr="00D005E2" w:rsidRDefault="008250F5" w:rsidP="008250F5">
      <w:pPr>
        <w:spacing w:before="240"/>
        <w:rPr>
          <w:color w:val="FFFFFF" w:themeColor="background1"/>
          <w:sz w:val="32"/>
          <w:szCs w:val="32"/>
        </w:rPr>
      </w:pPr>
      <w:r w:rsidRPr="00D005E2">
        <w:rPr>
          <w:color w:val="FFFFFF" w:themeColor="background1"/>
          <w:sz w:val="32"/>
          <w:szCs w:val="32"/>
        </w:rPr>
        <w:t>PSR acknowledges the traditional owners of country throughout Australia, and their continuing connection to land, sea and community. We pay our respects to them and their cultures, and to elders both past and present.</w:t>
      </w:r>
    </w:p>
    <w:p w14:paraId="1769CD99" w14:textId="77777777" w:rsidR="00D005E2" w:rsidRDefault="00D005E2" w:rsidP="003169FC">
      <w:pPr>
        <w:rPr>
          <w:b/>
          <w:bCs/>
          <w:color w:val="FFFFFF" w:themeColor="background1"/>
          <w:sz w:val="52"/>
          <w:szCs w:val="52"/>
        </w:rPr>
      </w:pP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21F65A8B" w:rsidR="003169FC" w:rsidRPr="00D005E2" w:rsidRDefault="003169FC" w:rsidP="003169FC">
      <w:pPr>
        <w:spacing w:before="240"/>
        <w:rPr>
          <w:color w:val="FFFFFF" w:themeColor="background1"/>
          <w:sz w:val="32"/>
          <w:szCs w:val="32"/>
        </w:rPr>
      </w:pPr>
      <w:r w:rsidRPr="00D005E2">
        <w:rPr>
          <w:color w:val="FFFFFF" w:themeColor="background1"/>
          <w:sz w:val="32"/>
          <w:szCs w:val="32"/>
        </w:rPr>
        <w:t>To protect patients and the community from the risks associated with inappropriate practice and to protect the Commonwealth from having to meet the cost of medical</w:t>
      </w:r>
      <w:r w:rsidR="00C30E08">
        <w:rPr>
          <w:color w:val="FFFFFF" w:themeColor="background1"/>
          <w:sz w:val="32"/>
          <w:szCs w:val="32"/>
        </w:rPr>
        <w:t xml:space="preserve"> or </w:t>
      </w:r>
      <w:r w:rsidRPr="00D005E2">
        <w:rPr>
          <w:color w:val="FFFFFF" w:themeColor="background1"/>
          <w:sz w:val="32"/>
          <w:szCs w:val="32"/>
        </w:rPr>
        <w:t>health services provided as a result of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703D1AF5" w:rsidR="00EA235E" w:rsidRPr="00DE61DB" w:rsidRDefault="00EA235E" w:rsidP="00EA235E">
            <w:pPr>
              <w:pStyle w:val="Heading2"/>
            </w:pPr>
            <w:bookmarkStart w:id="0" w:name="_Toc177996283"/>
            <w:r w:rsidRPr="00E759E4">
              <w:lastRenderedPageBreak/>
              <w:t xml:space="preserve">APS5 </w:t>
            </w:r>
            <w:bookmarkEnd w:id="0"/>
            <w:r w:rsidR="00E759E4">
              <w:rPr>
                <w:color w:val="782464"/>
              </w:rPr>
              <w:t>Administration Officer</w:t>
            </w:r>
          </w:p>
        </w:tc>
      </w:tr>
      <w:tr w:rsidR="00EA235E" w:rsidRPr="00965D58" w14:paraId="6D68ECF5" w14:textId="77777777" w:rsidTr="00EA235E">
        <w:trPr>
          <w:trHeight w:val="333"/>
        </w:trPr>
        <w:tc>
          <w:tcPr>
            <w:tcW w:w="3005" w:type="dxa"/>
            <w:shd w:val="clear" w:color="auto" w:fill="auto"/>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EndPr/>
          <w:sdtContent>
            <w:tc>
              <w:tcPr>
                <w:tcW w:w="6776" w:type="dxa"/>
                <w:shd w:val="clear" w:color="auto" w:fill="auto"/>
                <w:vAlign w:val="center"/>
              </w:tcPr>
              <w:p w14:paraId="10BE3E4E" w14:textId="6CC38592" w:rsidR="00EA235E" w:rsidRPr="00E759E4" w:rsidRDefault="00E759E4" w:rsidP="00EA235E">
                <w:pPr>
                  <w:spacing w:before="120"/>
                  <w:rPr>
                    <w:color w:val="auto"/>
                  </w:rPr>
                </w:pPr>
                <w:r w:rsidRPr="00E759E4">
                  <w:rPr>
                    <w:color w:val="auto"/>
                  </w:rPr>
                  <w:t>04/2025</w:t>
                </w:r>
              </w:p>
            </w:tc>
          </w:sdtContent>
        </w:sdt>
      </w:tr>
      <w:tr w:rsidR="00EA235E" w:rsidRPr="00965D58" w14:paraId="70D97540" w14:textId="77777777" w:rsidTr="00EA235E">
        <w:trPr>
          <w:trHeight w:val="333"/>
        </w:trPr>
        <w:tc>
          <w:tcPr>
            <w:tcW w:w="3005" w:type="dxa"/>
            <w:shd w:val="clear" w:color="auto" w:fill="auto"/>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EndPr/>
          <w:sdtContent>
            <w:tc>
              <w:tcPr>
                <w:tcW w:w="6776" w:type="dxa"/>
                <w:shd w:val="clear" w:color="auto" w:fill="auto"/>
                <w:vAlign w:val="center"/>
              </w:tcPr>
              <w:p w14:paraId="4B901098" w14:textId="25D30391" w:rsidR="00EA235E" w:rsidRPr="00E759E4" w:rsidRDefault="00E759E4" w:rsidP="00EA235E">
                <w:pPr>
                  <w:spacing w:before="120"/>
                  <w:rPr>
                    <w:color w:val="auto"/>
                  </w:rPr>
                </w:pPr>
                <w:r w:rsidRPr="00E759E4">
                  <w:rPr>
                    <w:color w:val="auto"/>
                  </w:rPr>
                  <w:t>Administration Officer</w:t>
                </w:r>
              </w:p>
            </w:tc>
          </w:sdtContent>
        </w:sdt>
      </w:tr>
      <w:tr w:rsidR="00EA235E" w:rsidRPr="00965D58" w14:paraId="02A8C3CB" w14:textId="77777777" w:rsidTr="00EA235E">
        <w:trPr>
          <w:trHeight w:val="227"/>
        </w:trPr>
        <w:tc>
          <w:tcPr>
            <w:tcW w:w="3005" w:type="dxa"/>
            <w:shd w:val="clear" w:color="auto" w:fill="auto"/>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shd w:val="clear" w:color="auto" w:fill="auto"/>
            <w:vAlign w:val="center"/>
          </w:tcPr>
          <w:p w14:paraId="1BD2D7AD" w14:textId="2D9728A8" w:rsidR="002C3AA2" w:rsidRPr="00E759E4" w:rsidRDefault="00DB3C28" w:rsidP="00EA235E">
            <w:pPr>
              <w:spacing w:before="120"/>
              <w:rPr>
                <w:color w:val="auto"/>
              </w:rPr>
            </w:pPr>
            <w:sdt>
              <w:sdtPr>
                <w:rPr>
                  <w:color w:val="auto"/>
                </w:rPr>
                <w:id w:val="-401668826"/>
                <w:placeholder>
                  <w:docPart w:val="DefaultPlaceholder_-1854013438"/>
                </w:placeholder>
                <w:dropDownList>
                  <w:listItem w:value="Choose an item."/>
                  <w:listItem w:displayText="Legal EL2 ($160,476 - $173,361)" w:value="Legal EL2 ($160,476 - $173,361)"/>
                  <w:listItem w:displayText="Executive Level 2 ($133,597- $165,213)" w:value="Executive Level 2 ($133,597- $165,213)"/>
                  <w:listItem w:displayText="Legal EL1 ($123,738 - $146,736)" w:value="Legal EL1 ($123,738 - $146,736)"/>
                  <w:listItem w:displayText="Executive Level 1 ($119,257 - $133,159)" w:value="Executive Level 1 ($119,257 - $133,159)"/>
                  <w:listItem w:displayText="Legal APS6 ($96,492 - $106,475)" w:value="Legal APS6 ($96,492 - $106,475)"/>
                  <w:listItem w:displayText="APS6 ($94,563 - $110,876)" w:value="APS6 ($94,563 - $110,876)"/>
                  <w:listItem w:displayText="Legal APS5 ($89,312)" w:value="Legal APS5 ($89,312)"/>
                  <w:listItem w:displayText="APS5 ($85,204 - $91,809)" w:value="APS5 ($85,204 - $91,809)"/>
                  <w:listItem w:displayText="Legal APS4 ($83,728)" w:value="Legal APS4 ($83,728)"/>
                  <w:listItem w:displayText="APS4 ($78,308 - $84,067)" w:value="APS4 ($78,308 - $84,067)"/>
                  <w:listItem w:displayText="APS3 ($66,717 - $80,989)" w:value="APS3 ($66,717 - $80,989)"/>
                </w:dropDownList>
              </w:sdtPr>
              <w:sdtEndPr/>
              <w:sdtContent>
                <w:r w:rsidR="00E759E4" w:rsidRPr="00E759E4">
                  <w:rPr>
                    <w:color w:val="auto"/>
                  </w:rPr>
                  <w:t>APS5 ($85,204 - $91,809)</w:t>
                </w:r>
              </w:sdtContent>
            </w:sdt>
            <w:r w:rsidR="002C3AA2" w:rsidRPr="00E759E4">
              <w:rPr>
                <w:color w:val="auto"/>
              </w:rPr>
              <w:t xml:space="preserve"> plus 15.4% superannuation</w:t>
            </w:r>
          </w:p>
        </w:tc>
      </w:tr>
      <w:tr w:rsidR="00EA235E" w:rsidRPr="00965D58" w14:paraId="0781FA1A" w14:textId="77777777" w:rsidTr="00EA235E">
        <w:trPr>
          <w:trHeight w:val="227"/>
        </w:trPr>
        <w:tc>
          <w:tcPr>
            <w:tcW w:w="3005" w:type="dxa"/>
            <w:shd w:val="clear" w:color="auto" w:fill="auto"/>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EndPr/>
          <w:sdtContent>
            <w:tc>
              <w:tcPr>
                <w:tcW w:w="6776" w:type="dxa"/>
                <w:shd w:val="clear" w:color="auto" w:fill="auto"/>
                <w:vAlign w:val="center"/>
              </w:tcPr>
              <w:p w14:paraId="09D9E710" w14:textId="6F594F72" w:rsidR="00EA235E" w:rsidRPr="00E759E4" w:rsidRDefault="00E759E4" w:rsidP="00EA235E">
                <w:pPr>
                  <w:spacing w:before="120"/>
                  <w:rPr>
                    <w:color w:val="auto"/>
                  </w:rPr>
                </w:pPr>
                <w:r w:rsidRPr="00E759E4">
                  <w:rPr>
                    <w:color w:val="auto"/>
                  </w:rPr>
                  <w:t>Administration</w:t>
                </w:r>
              </w:p>
            </w:tc>
          </w:sdtContent>
        </w:sdt>
      </w:tr>
      <w:tr w:rsidR="00EA235E" w:rsidRPr="00965D58" w14:paraId="4F848578" w14:textId="77777777" w:rsidTr="00EA235E">
        <w:trPr>
          <w:trHeight w:val="227"/>
        </w:trPr>
        <w:tc>
          <w:tcPr>
            <w:tcW w:w="3005" w:type="dxa"/>
            <w:shd w:val="clear" w:color="auto" w:fill="auto"/>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rPr>
              <w:color w:val="auto"/>
            </w:r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EndPr/>
          <w:sdtContent>
            <w:tc>
              <w:tcPr>
                <w:tcW w:w="6776" w:type="dxa"/>
                <w:shd w:val="clear" w:color="auto" w:fill="auto"/>
                <w:vAlign w:val="center"/>
              </w:tcPr>
              <w:p w14:paraId="47E24BD8" w14:textId="21B1FF2A" w:rsidR="00EA235E" w:rsidRPr="00E759E4" w:rsidRDefault="00E759E4" w:rsidP="00EA235E">
                <w:pPr>
                  <w:spacing w:before="120"/>
                  <w:rPr>
                    <w:color w:val="auto"/>
                  </w:rPr>
                </w:pPr>
                <w:r w:rsidRPr="00E759E4">
                  <w:rPr>
                    <w:color w:val="auto"/>
                  </w:rPr>
                  <w:t>Corporate Support Unit</w:t>
                </w:r>
              </w:p>
            </w:tc>
          </w:sdtContent>
        </w:sdt>
      </w:tr>
      <w:tr w:rsidR="00EA235E" w:rsidRPr="00965D58" w14:paraId="5A6D7E77" w14:textId="77777777" w:rsidTr="00EA235E">
        <w:trPr>
          <w:trHeight w:val="227"/>
        </w:trPr>
        <w:tc>
          <w:tcPr>
            <w:tcW w:w="3005" w:type="dxa"/>
            <w:shd w:val="clear" w:color="auto" w:fill="auto"/>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sdt>
          <w:sdtPr>
            <w:rPr>
              <w:color w:val="auto"/>
            </w:r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EndPr/>
          <w:sdtContent>
            <w:tc>
              <w:tcPr>
                <w:tcW w:w="6776" w:type="dxa"/>
                <w:shd w:val="clear" w:color="auto" w:fill="auto"/>
                <w:vAlign w:val="center"/>
              </w:tcPr>
              <w:p w14:paraId="09D8BA3D" w14:textId="47D20307" w:rsidR="00EA235E" w:rsidRPr="00E759E4" w:rsidRDefault="00E759E4" w:rsidP="00EA235E">
                <w:pPr>
                  <w:spacing w:before="120"/>
                  <w:rPr>
                    <w:color w:val="auto"/>
                  </w:rPr>
                </w:pPr>
                <w:r w:rsidRPr="00E759E4">
                  <w:rPr>
                    <w:color w:val="auto"/>
                  </w:rPr>
                  <w:t>Canberra, ACT</w:t>
                </w:r>
              </w:p>
            </w:tc>
          </w:sdtContent>
        </w:sdt>
      </w:tr>
      <w:tr w:rsidR="00EA235E" w:rsidRPr="00965D58" w14:paraId="79B2025A" w14:textId="77777777" w:rsidTr="00EA235E">
        <w:trPr>
          <w:trHeight w:val="227"/>
        </w:trPr>
        <w:tc>
          <w:tcPr>
            <w:tcW w:w="3005" w:type="dxa"/>
            <w:shd w:val="clear" w:color="auto" w:fill="auto"/>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shd w:val="clear" w:color="auto" w:fill="auto"/>
            <w:vAlign w:val="center"/>
          </w:tcPr>
          <w:sdt>
            <w:sdtPr>
              <w:rPr>
                <w:color w:val="auto"/>
              </w:rPr>
              <w:id w:val="325404485"/>
              <w:placeholder>
                <w:docPart w:val="CE63B6E1977E4FB395D038A4E990799B"/>
              </w:placeholder>
              <w:dropDownList>
                <w:listItem w:value="Choose an item."/>
                <w:listItem w:displayText="Ongoing" w:value="Ongoing"/>
                <w:listItem w:displayText="Non-Ongoing" w:value="Non-Ongoing"/>
                <w:listItem w:displayText="Ongoing or Non-Ongoing for a specified term." w:value="Ongoing or Non-Ongoing for a specified term."/>
              </w:dropDownList>
            </w:sdtPr>
            <w:sdtEndPr/>
            <w:sdtContent>
              <w:p w14:paraId="5F0FBC27" w14:textId="6BD28CCB" w:rsidR="00EA235E" w:rsidRPr="00E759E4" w:rsidRDefault="00E759E4" w:rsidP="00EA235E">
                <w:pPr>
                  <w:spacing w:before="120"/>
                  <w:rPr>
                    <w:color w:val="auto"/>
                  </w:rPr>
                </w:pPr>
                <w:r w:rsidRPr="00E759E4">
                  <w:rPr>
                    <w:color w:val="auto"/>
                  </w:rPr>
                  <w:t>Ongoing</w:t>
                </w:r>
              </w:p>
            </w:sdtContent>
          </w:sdt>
        </w:tc>
      </w:tr>
      <w:tr w:rsidR="00EA235E" w:rsidRPr="00965D58" w14:paraId="7808ED66" w14:textId="77777777" w:rsidTr="00EA235E">
        <w:trPr>
          <w:trHeight w:val="227"/>
        </w:trPr>
        <w:tc>
          <w:tcPr>
            <w:tcW w:w="3005" w:type="dxa"/>
            <w:shd w:val="clear" w:color="auto" w:fill="auto"/>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shd w:val="clear" w:color="auto" w:fill="auto"/>
            <w:vAlign w:val="center"/>
          </w:tcPr>
          <w:p w14:paraId="548E741A" w14:textId="1A874F46" w:rsidR="00EA235E" w:rsidRPr="00E759E4" w:rsidRDefault="00EA235E" w:rsidP="00EA235E">
            <w:pPr>
              <w:spacing w:before="120"/>
              <w:rPr>
                <w:color w:val="auto"/>
              </w:rPr>
            </w:pPr>
            <w:r w:rsidRPr="00E759E4">
              <w:rPr>
                <w:color w:val="auto"/>
              </w:rPr>
              <w:t xml:space="preserve">Ability to obtain and maintain a </w:t>
            </w:r>
            <w:sdt>
              <w:sdtPr>
                <w:rPr>
                  <w:color w:val="auto"/>
                </w:r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EndPr/>
              <w:sdtContent>
                <w:r w:rsidR="00E759E4" w:rsidRPr="00E759E4">
                  <w:rPr>
                    <w:color w:val="auto"/>
                  </w:rPr>
                  <w:t>Baseline</w:t>
                </w:r>
              </w:sdtContent>
            </w:sdt>
            <w:r w:rsidRPr="00E759E4">
              <w:rPr>
                <w:color w:val="auto"/>
              </w:rPr>
              <w:t xml:space="preserve"> security clearance.</w:t>
            </w:r>
          </w:p>
        </w:tc>
      </w:tr>
      <w:tr w:rsidR="00EA235E" w:rsidRPr="00965D58" w14:paraId="3F5C81E0" w14:textId="77777777" w:rsidTr="00EA235E">
        <w:trPr>
          <w:trHeight w:val="227"/>
        </w:trPr>
        <w:tc>
          <w:tcPr>
            <w:tcW w:w="3005" w:type="dxa"/>
            <w:shd w:val="clear" w:color="auto" w:fill="auto"/>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shd w:val="clear" w:color="auto" w:fill="auto"/>
            <w:vAlign w:val="center"/>
          </w:tcPr>
          <w:sdt>
            <w:sdtPr>
              <w:rPr>
                <w:color w:val="auto"/>
              </w:rPr>
              <w:id w:val="1710606276"/>
              <w:placeholder>
                <w:docPart w:val="DefaultPlaceholder_-1854013440"/>
              </w:placeholder>
            </w:sdtPr>
            <w:sdtEndPr/>
            <w:sdtContent>
              <w:p w14:paraId="596AE4C6" w14:textId="00297358" w:rsidR="00497EA9" w:rsidRPr="00E759E4" w:rsidRDefault="00E759E4" w:rsidP="000A1EFC">
                <w:pPr>
                  <w:spacing w:before="60" w:after="0"/>
                  <w:rPr>
                    <w:color w:val="auto"/>
                  </w:rPr>
                </w:pPr>
                <w:r w:rsidRPr="00E759E4">
                  <w:rPr>
                    <w:color w:val="auto"/>
                  </w:rPr>
                  <w:t>Pritanjali Sharma</w:t>
                </w:r>
              </w:p>
              <w:p w14:paraId="36591FDC" w14:textId="314FFED2" w:rsidR="00497EA9" w:rsidRPr="00E759E4" w:rsidRDefault="00E759E4" w:rsidP="000A1EFC">
                <w:pPr>
                  <w:spacing w:before="0" w:after="0"/>
                  <w:rPr>
                    <w:color w:val="auto"/>
                  </w:rPr>
                </w:pPr>
                <w:r w:rsidRPr="00E759E4">
                  <w:rPr>
                    <w:color w:val="auto"/>
                  </w:rPr>
                  <w:t>Executive Officer</w:t>
                </w:r>
              </w:p>
            </w:sdtContent>
          </w:sdt>
          <w:p w14:paraId="790E944F" w14:textId="68F71C1D" w:rsidR="00EA235E" w:rsidRPr="00E759E4" w:rsidRDefault="00EA235E" w:rsidP="00EA235E">
            <w:pPr>
              <w:spacing w:before="120"/>
              <w:rPr>
                <w:color w:val="auto"/>
              </w:rPr>
            </w:pPr>
            <w:r w:rsidRPr="00E759E4">
              <w:rPr>
                <w:color w:val="auto"/>
              </w:rPr>
              <w:t xml:space="preserve">Tel: </w:t>
            </w:r>
            <w:sdt>
              <w:sdtPr>
                <w:rPr>
                  <w:color w:val="auto"/>
                </w:rPr>
                <w:id w:val="-2070716211"/>
                <w:placeholder>
                  <w:docPart w:val="DefaultPlaceholder_-1854013440"/>
                </w:placeholder>
              </w:sdtPr>
              <w:sdtEndPr/>
              <w:sdtContent>
                <w:r w:rsidR="00E759E4" w:rsidRPr="00E759E4">
                  <w:rPr>
                    <w:color w:val="auto"/>
                  </w:rPr>
                  <w:t>0476 250 406</w:t>
                </w:r>
              </w:sdtContent>
            </w:sdt>
          </w:p>
        </w:tc>
      </w:tr>
      <w:tr w:rsidR="00EA235E" w:rsidRPr="00965D58" w14:paraId="47BBC375" w14:textId="77777777" w:rsidTr="00EA235E">
        <w:trPr>
          <w:trHeight w:val="227"/>
        </w:trPr>
        <w:tc>
          <w:tcPr>
            <w:tcW w:w="3005" w:type="dxa"/>
            <w:shd w:val="clear" w:color="auto" w:fill="auto"/>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shd w:val="clear" w:color="auto" w:fill="auto"/>
            <w:vAlign w:val="center"/>
          </w:tcPr>
          <w:p w14:paraId="26A29F08" w14:textId="2EAF15E7"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EndPr/>
              <w:sdtContent>
                <w:r w:rsidR="00E759E4">
                  <w:t>AEST</w:t>
                </w:r>
              </w:sdtContent>
            </w:sdt>
            <w:r w:rsidRPr="00497EA9">
              <w:t xml:space="preserve">) on </w:t>
            </w:r>
            <w:sdt>
              <w:sdtPr>
                <w:id w:val="35474561"/>
                <w:placeholder>
                  <w:docPart w:val="DefaultPlaceholder_-1854013437"/>
                </w:placeholder>
                <w:date w:fullDate="2025-05-18T00:00:00Z">
                  <w:dateFormat w:val="dddd, d MMMM yyyy"/>
                  <w:lid w:val="en-AU"/>
                  <w:storeMappedDataAs w:val="dateTime"/>
                  <w:calendar w:val="gregorian"/>
                </w:date>
              </w:sdtPr>
              <w:sdtEndPr/>
              <w:sdtContent>
                <w:r w:rsidR="00E759E4">
                  <w:t>Sunday, 18 May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25074C09" w:rsidR="00D76B00" w:rsidRPr="009E4897" w:rsidRDefault="00D76B00" w:rsidP="00D76B00">
      <w:pPr>
        <w:rPr>
          <w:lang w:eastAsia="en-AU"/>
        </w:rPr>
      </w:pPr>
      <w:r w:rsidRPr="00CE6574">
        <w:rPr>
          <w:lang w:eastAsia="en-AU"/>
        </w:rPr>
        <w:t xml:space="preserve">Professional Service Review (PSR) </w:t>
      </w:r>
      <w:r w:rsidRPr="009E4897">
        <w:rPr>
          <w:lang w:eastAsia="en-AU"/>
        </w:rPr>
        <w:t>includes three types of 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77777777"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 is a body constituted by health practitioner members and a community representative. The DA considers matters following the Director/Associate Director and Committee stage. </w:t>
      </w:r>
    </w:p>
    <w:p w14:paraId="40642EC0" w14:textId="77777777"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PBS.</w:t>
      </w:r>
    </w:p>
    <w:p w14:paraId="5E625EA7" w14:textId="4902DEEA" w:rsidR="00D76B00" w:rsidRDefault="00D76B00" w:rsidP="00D76B00">
      <w:pPr>
        <w:ind w:right="-57"/>
        <w:rPr>
          <w:lang w:eastAsia="en-AU"/>
        </w:rPr>
      </w:pPr>
      <w:r>
        <w:rPr>
          <w:lang w:eastAsia="en-AU"/>
        </w:rPr>
        <w:t>PSR is guided by the:</w:t>
      </w:r>
    </w:p>
    <w:p w14:paraId="7ED623E0" w14:textId="77777777" w:rsidR="00D76B00" w:rsidRPr="0018144A" w:rsidRDefault="00D76B00" w:rsidP="00D76B00">
      <w:pPr>
        <w:pStyle w:val="ListParagraph"/>
        <w:numPr>
          <w:ilvl w:val="0"/>
          <w:numId w:val="17"/>
        </w:numPr>
        <w:spacing w:before="120"/>
        <w:ind w:right="-57"/>
        <w:rPr>
          <w:lang w:eastAsia="en-AU"/>
        </w:rPr>
      </w:pPr>
      <w:r>
        <w:rPr>
          <w:i/>
          <w:iCs/>
          <w:lang w:eastAsia="en-AU"/>
        </w:rPr>
        <w:t>Health Insurance Act 1973</w:t>
      </w:r>
    </w:p>
    <w:p w14:paraId="782B4833" w14:textId="77777777" w:rsidR="00D76B00" w:rsidRPr="0018144A" w:rsidRDefault="00D76B00" w:rsidP="00D76B00">
      <w:pPr>
        <w:pStyle w:val="ListParagraph"/>
        <w:numPr>
          <w:ilvl w:val="0"/>
          <w:numId w:val="17"/>
        </w:numPr>
        <w:ind w:right="-57"/>
        <w:rPr>
          <w:lang w:eastAsia="en-AU"/>
        </w:rPr>
      </w:pPr>
      <w:r>
        <w:rPr>
          <w:i/>
          <w:iCs/>
          <w:lang w:eastAsia="en-AU"/>
        </w:rPr>
        <w:t>Public Service Act 1999</w:t>
      </w:r>
    </w:p>
    <w:p w14:paraId="2F7DC83C" w14:textId="77777777" w:rsidR="00D76B00" w:rsidRDefault="00D76B00" w:rsidP="00D76B00">
      <w:pPr>
        <w:pStyle w:val="ListParagraph"/>
        <w:numPr>
          <w:ilvl w:val="0"/>
          <w:numId w:val="17"/>
        </w:numPr>
        <w:ind w:right="-57"/>
        <w:rPr>
          <w:lang w:eastAsia="en-AU"/>
        </w:rPr>
      </w:pPr>
      <w:r>
        <w:rPr>
          <w:i/>
          <w:iCs/>
          <w:lang w:eastAsia="en-AU"/>
        </w:rPr>
        <w:t>Public Governance, Performance and Accountability Act 2013.</w:t>
      </w:r>
    </w:p>
    <w:p w14:paraId="1C4DCB32" w14:textId="508662E8" w:rsidR="0018144A" w:rsidRDefault="00932191" w:rsidP="00D005E2">
      <w:pPr>
        <w:pStyle w:val="Heading2"/>
        <w:spacing w:before="600"/>
        <w:rPr>
          <w:lang w:eastAsia="en-AU"/>
        </w:rPr>
      </w:pPr>
      <w:r>
        <w:rPr>
          <w:lang w:eastAsia="en-AU"/>
        </w:rPr>
        <w:t>Our purpose, vision and goals</w:t>
      </w:r>
    </w:p>
    <w:p w14:paraId="687A389E" w14:textId="22541096" w:rsidR="00932191" w:rsidRPr="00932191" w:rsidRDefault="00932191" w:rsidP="00932191">
      <w:pPr>
        <w:rPr>
          <w:lang w:eastAsia="en-AU"/>
        </w:rPr>
      </w:pPr>
      <w:r w:rsidRPr="00932191">
        <w:rPr>
          <w:lang w:eastAsia="en-AU"/>
        </w:rPr>
        <w:t>Our </w:t>
      </w:r>
      <w:r w:rsidRPr="00932191">
        <w:rPr>
          <w:b/>
          <w:bCs/>
          <w:lang w:eastAsia="en-AU"/>
        </w:rPr>
        <w:t>purpose </w:t>
      </w:r>
      <w:r w:rsidRPr="00932191">
        <w:rPr>
          <w:lang w:eastAsia="en-AU"/>
        </w:rPr>
        <w:t>is to act with integrity to enable the operation of the PSR Scheme. The PSR Scheme helps to safeguard the Australian public from the risk and cost of inappropriate practice within Medicare, the</w:t>
      </w:r>
      <w:r w:rsidR="00D005E2">
        <w:rPr>
          <w:lang w:eastAsia="en-AU"/>
        </w:rPr>
        <w:t xml:space="preserve"> CDBS and the</w:t>
      </w:r>
      <w:r w:rsidRPr="00932191">
        <w:rPr>
          <w:lang w:eastAsia="en-AU"/>
        </w:rPr>
        <w:t xml:space="preserve"> PBS.</w:t>
      </w:r>
    </w:p>
    <w:p w14:paraId="33DB0514" w14:textId="08F3A303" w:rsidR="00932191" w:rsidRPr="00932191" w:rsidRDefault="00932191" w:rsidP="00932191">
      <w:pPr>
        <w:spacing w:before="0"/>
        <w:rPr>
          <w:lang w:eastAsia="en-AU"/>
        </w:rPr>
      </w:pPr>
      <w:r w:rsidRPr="00932191">
        <w:rPr>
          <w:lang w:eastAsia="en-AU"/>
        </w:rPr>
        <w:t>The </w:t>
      </w:r>
      <w:r w:rsidRPr="00932191">
        <w:rPr>
          <w:b/>
          <w:bCs/>
          <w:lang w:eastAsia="en-AU"/>
        </w:rPr>
        <w:t>vision </w:t>
      </w:r>
      <w:r w:rsidRPr="00932191">
        <w:rPr>
          <w:lang w:eastAsia="en-AU"/>
        </w:rPr>
        <w:t>of PSR is to:</w:t>
      </w:r>
    </w:p>
    <w:p w14:paraId="745E9785" w14:textId="77777777" w:rsidR="00932191" w:rsidRPr="00932191" w:rsidRDefault="00932191" w:rsidP="00D76B00">
      <w:pPr>
        <w:numPr>
          <w:ilvl w:val="0"/>
          <w:numId w:val="18"/>
        </w:numPr>
        <w:spacing w:before="120" w:after="0"/>
        <w:rPr>
          <w:lang w:eastAsia="en-AU"/>
        </w:rPr>
      </w:pPr>
      <w:r w:rsidRPr="00932191">
        <w:rPr>
          <w:lang w:eastAsia="en-AU"/>
        </w:rPr>
        <w:t>conduct its business in a transparent process that resolves concerns efficiently and accurately</w:t>
      </w:r>
    </w:p>
    <w:p w14:paraId="6BE7BF8D" w14:textId="77777777" w:rsidR="00932191" w:rsidRPr="00932191" w:rsidRDefault="00932191" w:rsidP="00573759">
      <w:pPr>
        <w:numPr>
          <w:ilvl w:val="0"/>
          <w:numId w:val="18"/>
        </w:numPr>
        <w:spacing w:before="0" w:after="0"/>
        <w:rPr>
          <w:lang w:eastAsia="en-AU"/>
        </w:rPr>
      </w:pPr>
      <w:r w:rsidRPr="00932191">
        <w:rPr>
          <w:lang w:eastAsia="en-AU"/>
        </w:rPr>
        <w:t>play a key role in protecting the integrity of Australia's universal health system</w:t>
      </w:r>
    </w:p>
    <w:p w14:paraId="34AC7657" w14:textId="77777777" w:rsidR="00932191" w:rsidRPr="00932191" w:rsidRDefault="00932191" w:rsidP="00573759">
      <w:pPr>
        <w:numPr>
          <w:ilvl w:val="0"/>
          <w:numId w:val="18"/>
        </w:numPr>
        <w:spacing w:before="0" w:after="0"/>
        <w:rPr>
          <w:lang w:eastAsia="en-AU"/>
        </w:rPr>
      </w:pPr>
      <w:r w:rsidRPr="00932191">
        <w:rPr>
          <w:lang w:eastAsia="en-AU"/>
        </w:rPr>
        <w:t>be held in high esteem by the professions, who actively support the process and the people who run the Scheme</w:t>
      </w:r>
    </w:p>
    <w:p w14:paraId="5744B3A8" w14:textId="77777777" w:rsidR="00932191" w:rsidRPr="00932191" w:rsidRDefault="00932191" w:rsidP="00573759">
      <w:pPr>
        <w:numPr>
          <w:ilvl w:val="0"/>
          <w:numId w:val="18"/>
        </w:numPr>
        <w:spacing w:before="0"/>
        <w:rPr>
          <w:lang w:eastAsia="en-AU"/>
        </w:rPr>
      </w:pPr>
      <w:r w:rsidRPr="00932191">
        <w:rPr>
          <w:lang w:eastAsia="en-AU"/>
        </w:rPr>
        <w:t>be a model public service agency by meeting government and public expectations and demonstrating the principles of good governance.</w:t>
      </w:r>
    </w:p>
    <w:p w14:paraId="01AD1BE3" w14:textId="77777777" w:rsidR="00932191" w:rsidRPr="00932191" w:rsidRDefault="00932191" w:rsidP="00932191">
      <w:pPr>
        <w:spacing w:after="0"/>
        <w:rPr>
          <w:lang w:eastAsia="en-AU"/>
        </w:rPr>
      </w:pPr>
      <w:r w:rsidRPr="00932191">
        <w:rPr>
          <w:lang w:eastAsia="en-AU"/>
        </w:rPr>
        <w:t>To achieve our vision, we have 4 </w:t>
      </w:r>
      <w:r w:rsidRPr="00932191">
        <w:rPr>
          <w:b/>
          <w:bCs/>
          <w:lang w:eastAsia="en-AU"/>
        </w:rPr>
        <w:t>goals</w:t>
      </w:r>
      <w:r w:rsidRPr="00932191">
        <w:rPr>
          <w:lang w:eastAsia="en-AU"/>
        </w:rPr>
        <w:t>:</w:t>
      </w:r>
    </w:p>
    <w:p w14:paraId="69137D7F" w14:textId="77777777" w:rsidR="00932191" w:rsidRPr="00932191" w:rsidRDefault="00932191" w:rsidP="00D76B00">
      <w:pPr>
        <w:numPr>
          <w:ilvl w:val="0"/>
          <w:numId w:val="19"/>
        </w:numPr>
        <w:spacing w:before="120" w:after="0"/>
        <w:rPr>
          <w:lang w:eastAsia="en-AU"/>
        </w:rPr>
      </w:pPr>
      <w:r w:rsidRPr="00932191">
        <w:rPr>
          <w:lang w:eastAsia="en-AU"/>
        </w:rPr>
        <w:t>PSR complies with Commonwealth laws and conducts its business accurately, effectively and efficiently.</w:t>
      </w:r>
    </w:p>
    <w:p w14:paraId="2BC26D86" w14:textId="77777777" w:rsidR="00932191" w:rsidRPr="00932191" w:rsidRDefault="00932191" w:rsidP="00573759">
      <w:pPr>
        <w:numPr>
          <w:ilvl w:val="0"/>
          <w:numId w:val="19"/>
        </w:numPr>
        <w:spacing w:before="0" w:after="0"/>
        <w:rPr>
          <w:lang w:eastAsia="en-AU"/>
        </w:rPr>
      </w:pPr>
      <w:r w:rsidRPr="00932191">
        <w:rPr>
          <w:lang w:eastAsia="en-AU"/>
        </w:rPr>
        <w:t>PSR monitors and reports on its performance and is committed to continuous improvement.</w:t>
      </w:r>
    </w:p>
    <w:p w14:paraId="5CF065E0" w14:textId="77777777" w:rsidR="00932191" w:rsidRPr="00932191" w:rsidRDefault="00932191" w:rsidP="00573759">
      <w:pPr>
        <w:numPr>
          <w:ilvl w:val="0"/>
          <w:numId w:val="19"/>
        </w:numPr>
        <w:spacing w:before="0" w:after="0"/>
        <w:rPr>
          <w:lang w:eastAsia="en-AU"/>
        </w:rPr>
      </w:pPr>
      <w:r w:rsidRPr="00932191">
        <w:rPr>
          <w:lang w:eastAsia="en-AU"/>
        </w:rPr>
        <w:t>PSR is a model APS employer able to attract, develop and retain high quality people.</w:t>
      </w:r>
    </w:p>
    <w:p w14:paraId="0D81250F" w14:textId="77777777" w:rsidR="00932191" w:rsidRPr="00932191" w:rsidRDefault="00932191" w:rsidP="00573759">
      <w:pPr>
        <w:numPr>
          <w:ilvl w:val="0"/>
          <w:numId w:val="19"/>
        </w:numPr>
        <w:spacing w:before="0"/>
        <w:rPr>
          <w:lang w:eastAsia="en-AU"/>
        </w:rPr>
      </w:pPr>
      <w:r w:rsidRPr="00932191">
        <w:rPr>
          <w:lang w:eastAsia="en-AU"/>
        </w:rPr>
        <w:t>PSR is respected and has the confidence of its stakeholders.</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7F06114D" w14:textId="77777777" w:rsidR="00D005E2" w:rsidRDefault="00932191" w:rsidP="00932191">
      <w:pPr>
        <w:pStyle w:val="TableParagraph"/>
        <w:spacing w:before="120"/>
        <w:ind w:left="0"/>
        <w:rPr>
          <w:rFonts w:asciiTheme="minorHAnsi" w:hAnsiTheme="minorHAnsi" w:cstheme="minorHAnsi"/>
        </w:rPr>
      </w:pPr>
      <w:r w:rsidRPr="00FC0390">
        <w:rPr>
          <w:rFonts w:asciiTheme="minorHAnsi" w:hAnsiTheme="minorHAnsi" w:cstheme="minorHAnsi"/>
        </w:rPr>
        <w:t>The Corporate Support Unit is a small team that supports all aspects of corporate functions including</w:t>
      </w:r>
      <w:r w:rsidR="00D005E2">
        <w:rPr>
          <w:rFonts w:asciiTheme="minorHAnsi" w:hAnsiTheme="minorHAnsi" w:cstheme="minorHAnsi"/>
        </w:rPr>
        <w:t>:</w:t>
      </w:r>
    </w:p>
    <w:p w14:paraId="119390C9" w14:textId="77777777" w:rsidR="008C15F0" w:rsidRPr="008C15F0" w:rsidRDefault="008C15F0" w:rsidP="008C15F0">
      <w:pPr>
        <w:pStyle w:val="TableParagraph"/>
        <w:numPr>
          <w:ilvl w:val="0"/>
          <w:numId w:val="26"/>
        </w:numPr>
        <w:spacing w:before="120"/>
      </w:pPr>
      <w:r>
        <w:rPr>
          <w:rFonts w:asciiTheme="minorHAnsi" w:hAnsiTheme="minorHAnsi" w:cstheme="minorHAnsi"/>
        </w:rPr>
        <w:t>Executive Support</w:t>
      </w:r>
    </w:p>
    <w:p w14:paraId="022F2B9F" w14:textId="387C3F42" w:rsidR="00D005E2" w:rsidRPr="00D005E2" w:rsidRDefault="00D005E2" w:rsidP="008C15F0">
      <w:pPr>
        <w:pStyle w:val="TableParagraph"/>
        <w:numPr>
          <w:ilvl w:val="0"/>
          <w:numId w:val="26"/>
        </w:numPr>
        <w:spacing w:before="120"/>
      </w:pPr>
      <w:r w:rsidRPr="008C15F0">
        <w:rPr>
          <w:rFonts w:asciiTheme="minorHAnsi" w:hAnsiTheme="minorHAnsi" w:cstheme="minorHAnsi"/>
        </w:rPr>
        <w:t>C</w:t>
      </w:r>
      <w:r w:rsidR="00932191" w:rsidRPr="008C15F0">
        <w:rPr>
          <w:rFonts w:asciiTheme="minorHAnsi" w:hAnsiTheme="minorHAnsi" w:cstheme="minorHAnsi"/>
        </w:rPr>
        <w:t>orporate governance</w:t>
      </w:r>
    </w:p>
    <w:p w14:paraId="32EF8318" w14:textId="77777777" w:rsidR="00D005E2" w:rsidRPr="00D005E2" w:rsidRDefault="00D005E2" w:rsidP="00D005E2">
      <w:pPr>
        <w:pStyle w:val="TableParagraph"/>
        <w:numPr>
          <w:ilvl w:val="0"/>
          <w:numId w:val="26"/>
        </w:numPr>
        <w:spacing w:before="120"/>
      </w:pPr>
      <w:r>
        <w:rPr>
          <w:rFonts w:asciiTheme="minorHAnsi" w:hAnsiTheme="minorHAnsi" w:cstheme="minorHAnsi"/>
        </w:rPr>
        <w:t>F</w:t>
      </w:r>
      <w:r w:rsidR="00932191" w:rsidRPr="00FC0390">
        <w:rPr>
          <w:rFonts w:asciiTheme="minorHAnsi" w:hAnsiTheme="minorHAnsi" w:cstheme="minorHAnsi"/>
        </w:rPr>
        <w:t>inance</w:t>
      </w:r>
    </w:p>
    <w:p w14:paraId="47F42C28" w14:textId="77777777" w:rsidR="00D005E2" w:rsidRPr="00D005E2" w:rsidRDefault="00D005E2" w:rsidP="00D005E2">
      <w:pPr>
        <w:pStyle w:val="TableParagraph"/>
        <w:numPr>
          <w:ilvl w:val="0"/>
          <w:numId w:val="26"/>
        </w:numPr>
        <w:spacing w:before="120"/>
      </w:pPr>
      <w:r>
        <w:rPr>
          <w:rFonts w:asciiTheme="minorHAnsi" w:hAnsiTheme="minorHAnsi" w:cstheme="minorHAnsi"/>
        </w:rPr>
        <w:t>H</w:t>
      </w:r>
      <w:r w:rsidR="00932191" w:rsidRPr="00FC0390">
        <w:rPr>
          <w:rFonts w:asciiTheme="minorHAnsi" w:hAnsiTheme="minorHAnsi" w:cstheme="minorHAnsi"/>
        </w:rPr>
        <w:t xml:space="preserve">uman </w:t>
      </w:r>
      <w:r>
        <w:rPr>
          <w:rFonts w:asciiTheme="minorHAnsi" w:hAnsiTheme="minorHAnsi" w:cstheme="minorHAnsi"/>
        </w:rPr>
        <w:t>R</w:t>
      </w:r>
      <w:r w:rsidR="00932191" w:rsidRPr="00FC0390">
        <w:rPr>
          <w:rFonts w:asciiTheme="minorHAnsi" w:hAnsiTheme="minorHAnsi" w:cstheme="minorHAnsi"/>
        </w:rPr>
        <w:t>esources</w:t>
      </w:r>
    </w:p>
    <w:p w14:paraId="6BF3815A" w14:textId="77777777" w:rsidR="00D005E2" w:rsidRPr="00D005E2" w:rsidRDefault="00D005E2" w:rsidP="00D005E2">
      <w:pPr>
        <w:pStyle w:val="TableParagraph"/>
        <w:numPr>
          <w:ilvl w:val="0"/>
          <w:numId w:val="26"/>
        </w:numPr>
        <w:spacing w:before="120"/>
      </w:pPr>
      <w:r w:rsidRPr="00FC0390">
        <w:rPr>
          <w:rFonts w:asciiTheme="minorHAnsi" w:hAnsiTheme="minorHAnsi" w:cstheme="minorHAnsi"/>
        </w:rPr>
        <w:t>ICT</w:t>
      </w:r>
    </w:p>
    <w:p w14:paraId="74C6F4E9" w14:textId="77777777" w:rsidR="00D005E2" w:rsidRPr="00D005E2" w:rsidRDefault="00D005E2" w:rsidP="00D005E2">
      <w:pPr>
        <w:pStyle w:val="TableParagraph"/>
        <w:numPr>
          <w:ilvl w:val="0"/>
          <w:numId w:val="26"/>
        </w:numPr>
        <w:spacing w:before="120"/>
      </w:pPr>
      <w:r>
        <w:rPr>
          <w:rFonts w:asciiTheme="minorHAnsi" w:hAnsiTheme="minorHAnsi" w:cstheme="minorHAnsi"/>
        </w:rPr>
        <w:t>P</w:t>
      </w:r>
      <w:r w:rsidR="00932191" w:rsidRPr="00FC0390">
        <w:rPr>
          <w:rFonts w:asciiTheme="minorHAnsi" w:hAnsiTheme="minorHAnsi" w:cstheme="minorHAnsi"/>
        </w:rPr>
        <w:t>roperty</w:t>
      </w:r>
    </w:p>
    <w:p w14:paraId="476CA064" w14:textId="77777777" w:rsidR="00D005E2" w:rsidRPr="00D005E2" w:rsidRDefault="00D005E2" w:rsidP="00D005E2">
      <w:pPr>
        <w:pStyle w:val="TableParagraph"/>
        <w:numPr>
          <w:ilvl w:val="0"/>
          <w:numId w:val="26"/>
        </w:numPr>
        <w:spacing w:before="120" w:after="120"/>
      </w:pPr>
      <w:r>
        <w:rPr>
          <w:rFonts w:asciiTheme="minorHAnsi" w:hAnsiTheme="minorHAnsi" w:cstheme="minorHAnsi"/>
        </w:rPr>
        <w:t>S</w:t>
      </w:r>
      <w:r w:rsidR="00932191" w:rsidRPr="00FC0390">
        <w:rPr>
          <w:rFonts w:asciiTheme="minorHAnsi" w:hAnsiTheme="minorHAnsi" w:cstheme="minorHAnsi"/>
        </w:rPr>
        <w:t>ecurity.</w:t>
      </w:r>
    </w:p>
    <w:p w14:paraId="3E626324" w14:textId="3ABA92C9" w:rsidR="00932191" w:rsidRDefault="00932191" w:rsidP="00D005E2">
      <w:pPr>
        <w:pStyle w:val="TableParagraph"/>
        <w:spacing w:before="120"/>
        <w:ind w:left="0"/>
        <w:rPr>
          <w:rFonts w:asciiTheme="minorHAnsi" w:hAnsiTheme="minorHAnsi" w:cstheme="minorHAnsi"/>
        </w:rPr>
      </w:pPr>
      <w:r w:rsidRPr="00FC0390">
        <w:rPr>
          <w:rFonts w:asciiTheme="minorHAnsi" w:hAnsiTheme="minorHAnsi" w:cstheme="minorHAnsi"/>
        </w:rPr>
        <w:t>The Corporate Support Unit are proactive, cooperative and positive and work together to ensure the job gets done.</w:t>
      </w:r>
    </w:p>
    <w:p w14:paraId="5F8221FC" w14:textId="3DBAB8EC" w:rsidR="00932191" w:rsidRDefault="00932191" w:rsidP="00D005E2">
      <w:pPr>
        <w:pStyle w:val="Heading2"/>
        <w:spacing w:before="600"/>
      </w:pPr>
      <w:bookmarkStart w:id="1" w:name="_About_the_position"/>
      <w:bookmarkEnd w:id="1"/>
      <w:r>
        <w:t xml:space="preserve">About the </w:t>
      </w:r>
      <w:r w:rsidR="008250F5">
        <w:t>p</w:t>
      </w:r>
      <w:r>
        <w:t>osition</w:t>
      </w:r>
    </w:p>
    <w:sdt>
      <w:sdtPr>
        <w:rPr>
          <w:color w:val="auto"/>
        </w:rPr>
        <w:id w:val="-979991687"/>
        <w:placeholder>
          <w:docPart w:val="8B04EBB2EDD846B9B83550BDF5B51F96"/>
        </w:placeholder>
      </w:sdtPr>
      <w:sdtEndPr/>
      <w:sdtContent>
        <w:p w14:paraId="08180984" w14:textId="77777777" w:rsidR="00E759E4" w:rsidRPr="0060708D" w:rsidRDefault="00E759E4" w:rsidP="00E759E4">
          <w:pPr>
            <w:rPr>
              <w:color w:val="auto"/>
            </w:rPr>
          </w:pPr>
          <w:r w:rsidRPr="0060708D">
            <w:rPr>
              <w:color w:val="auto"/>
            </w:rPr>
            <w:t xml:space="preserve">The </w:t>
          </w:r>
          <w:r>
            <w:rPr>
              <w:color w:val="auto"/>
            </w:rPr>
            <w:t>Administration</w:t>
          </w:r>
          <w:r w:rsidRPr="0060708D">
            <w:rPr>
              <w:color w:val="auto"/>
            </w:rPr>
            <w:t xml:space="preserve"> Officer role requires demonstration of good communication, project management and work prioritisation skills. The </w:t>
          </w:r>
          <w:r>
            <w:rPr>
              <w:color w:val="auto"/>
            </w:rPr>
            <w:t>Administration</w:t>
          </w:r>
          <w:r w:rsidRPr="0060708D">
            <w:rPr>
              <w:color w:val="auto"/>
            </w:rPr>
            <w:t xml:space="preserve"> Officer will work effectively in a fast-paced environment, managing competing priorities and will enthusiastically support other areas of the Agency to ensure business operations continue. You will be able to work in a dynamic environment by remaining flexible, agile and adaptable.</w:t>
          </w:r>
        </w:p>
        <w:p w14:paraId="1D31B737" w14:textId="7865BA96" w:rsidR="00E759E4" w:rsidRPr="0060708D" w:rsidRDefault="00E759E4" w:rsidP="00E759E4">
          <w:pPr>
            <w:rPr>
              <w:color w:val="auto"/>
            </w:rPr>
          </w:pPr>
          <w:r w:rsidRPr="0060708D">
            <w:rPr>
              <w:color w:val="auto"/>
            </w:rPr>
            <w:t xml:space="preserve">As a member of a small team and a small agency, the </w:t>
          </w:r>
          <w:r>
            <w:rPr>
              <w:color w:val="auto"/>
            </w:rPr>
            <w:t>Administration</w:t>
          </w:r>
          <w:r w:rsidRPr="0060708D">
            <w:rPr>
              <w:color w:val="auto"/>
            </w:rPr>
            <w:t xml:space="preserve"> Officer is expected to work autonomously, but also collaboratively with other members in the Corporate Support Unit and Case Management Unit on corporate projects, demonstrating flexibility where the responsibility of tasks may be shared. You will be motivated to learn and adapt and always seeking to contribute to the organisation goals and vision.</w:t>
          </w:r>
        </w:p>
        <w:p w14:paraId="174E7D8B" w14:textId="77777777" w:rsidR="00E759E4" w:rsidRPr="0060708D" w:rsidRDefault="00E759E4" w:rsidP="00E759E4">
          <w:pPr>
            <w:rPr>
              <w:color w:val="auto"/>
            </w:rPr>
          </w:pPr>
          <w:r w:rsidRPr="0060708D">
            <w:rPr>
              <w:color w:val="auto"/>
            </w:rPr>
            <w:t xml:space="preserve">The </w:t>
          </w:r>
          <w:r>
            <w:rPr>
              <w:color w:val="auto"/>
            </w:rPr>
            <w:t>Administration</w:t>
          </w:r>
          <w:r w:rsidRPr="0060708D">
            <w:rPr>
              <w:color w:val="auto"/>
            </w:rPr>
            <w:t xml:space="preserve"> Officer will demonstrate appropriate written and verbal skills and engage and communicate effectively with a diverse range of internal and external stakeholders to enable and support the delivery of operational projects. </w:t>
          </w:r>
        </w:p>
        <w:p w14:paraId="3932F8B1" w14:textId="77777777" w:rsidR="00E759E4" w:rsidRPr="0060708D" w:rsidRDefault="00E759E4" w:rsidP="00E759E4">
          <w:pPr>
            <w:rPr>
              <w:color w:val="auto"/>
            </w:rPr>
          </w:pPr>
          <w:r w:rsidRPr="0060708D">
            <w:rPr>
              <w:color w:val="auto"/>
            </w:rPr>
            <w:t>This role will be required to perform procedural, administrative and operational tasks, provide advice based on policies and legislation, and undertake project-style work including developing plans, setting milestones and completing projects. You will show flexibility to respond to the changing context and shifting priorities of PSR, to achieve business outcomes.</w:t>
          </w:r>
        </w:p>
        <w:p w14:paraId="737B64CE" w14:textId="77777777" w:rsidR="00E759E4" w:rsidRPr="0060708D" w:rsidRDefault="00E759E4" w:rsidP="00E759E4">
          <w:pPr>
            <w:rPr>
              <w:color w:val="auto"/>
            </w:rPr>
          </w:pPr>
          <w:r w:rsidRPr="0060708D">
            <w:rPr>
              <w:color w:val="auto"/>
            </w:rPr>
            <w:t xml:space="preserve">The </w:t>
          </w:r>
          <w:r>
            <w:rPr>
              <w:color w:val="auto"/>
            </w:rPr>
            <w:t>Administration</w:t>
          </w:r>
          <w:r w:rsidRPr="0060708D">
            <w:rPr>
              <w:color w:val="auto"/>
            </w:rPr>
            <w:t xml:space="preserve"> Officer will be proficient in the use of a wide range of tools to aid in carrying out their work </w:t>
          </w:r>
          <w:r>
            <w:rPr>
              <w:color w:val="auto"/>
            </w:rPr>
            <w:t xml:space="preserve">including </w:t>
          </w:r>
          <w:r w:rsidRPr="009A2C70">
            <w:rPr>
              <w:rFonts w:ascii="Arial" w:eastAsia="Arial" w:hAnsi="Arial" w:cs="Arial"/>
              <w:color w:val="auto"/>
              <w:szCs w:val="22"/>
              <w:lang w:val="en-US"/>
            </w:rPr>
            <w:t>Microsoft Office Word, Excel, Outlook, Adobe Acrobat and an ability to learn in-house systems</w:t>
          </w:r>
          <w:r w:rsidRPr="0060708D">
            <w:rPr>
              <w:color w:val="auto"/>
            </w:rPr>
            <w:t xml:space="preserve">. </w:t>
          </w:r>
        </w:p>
        <w:p w14:paraId="5FD7301D" w14:textId="77777777" w:rsidR="00E759E4" w:rsidRDefault="00E759E4" w:rsidP="00E759E4">
          <w:pPr>
            <w:rPr>
              <w:color w:val="auto"/>
            </w:rPr>
          </w:pPr>
          <w:r w:rsidRPr="0060708D">
            <w:rPr>
              <w:color w:val="auto"/>
            </w:rPr>
            <w:t xml:space="preserve">The </w:t>
          </w:r>
          <w:r>
            <w:rPr>
              <w:color w:val="auto"/>
            </w:rPr>
            <w:t>Administration</w:t>
          </w:r>
          <w:r w:rsidRPr="0060708D">
            <w:rPr>
              <w:color w:val="auto"/>
            </w:rPr>
            <w:t xml:space="preserve"> Officer reports to the Executive Officer and is part of the Corporate Support Unit.</w:t>
          </w:r>
        </w:p>
      </w:sdtContent>
    </w:sdt>
    <w:p w14:paraId="794E331A" w14:textId="77777777" w:rsidR="00E759E4" w:rsidRPr="00E759E4" w:rsidRDefault="00E759E4" w:rsidP="00E759E4"/>
    <w:p w14:paraId="2EE372FB" w14:textId="0DB9DE71" w:rsidR="00932191" w:rsidRDefault="00932191" w:rsidP="000A1EFC">
      <w:pPr>
        <w:pStyle w:val="Heading3"/>
        <w:spacing w:before="0"/>
      </w:pPr>
      <w:r>
        <w:lastRenderedPageBreak/>
        <w:t xml:space="preserve">Duties and </w:t>
      </w:r>
      <w:r w:rsidR="00370B27">
        <w:t>r</w:t>
      </w:r>
      <w:r>
        <w:t>esponsibilities</w:t>
      </w:r>
    </w:p>
    <w:p w14:paraId="6915E5C2" w14:textId="77777777" w:rsidR="00E759E4" w:rsidRDefault="00E759E4" w:rsidP="00E759E4">
      <w:r>
        <w:t xml:space="preserve">The </w:t>
      </w:r>
      <w:r>
        <w:rPr>
          <w:color w:val="auto"/>
        </w:rPr>
        <w:t>Administration</w:t>
      </w:r>
      <w:r w:rsidRPr="0060708D">
        <w:rPr>
          <w:color w:val="auto"/>
        </w:rPr>
        <w:t xml:space="preserve"> </w:t>
      </w:r>
      <w:r>
        <w:t xml:space="preserve">Officer has a broad range of corporate and administrative responsibilities, focused on improving corporate operations and supporting different teams within PSR with project work and/or backfill short-term resourcing gaps. The </w:t>
      </w:r>
      <w:r>
        <w:rPr>
          <w:color w:val="auto"/>
        </w:rPr>
        <w:t>Administration</w:t>
      </w:r>
      <w:r>
        <w:t xml:space="preserve"> Officer will undertake training across all areas of the Corporate Support Unit. The duties of this role will evolve as operational practices mature and areas for improvement are identified.</w:t>
      </w:r>
    </w:p>
    <w:p w14:paraId="102D1F46" w14:textId="669E5FF4" w:rsidR="00E759E4" w:rsidRPr="0060708D" w:rsidRDefault="00E759E4" w:rsidP="00E759E4">
      <w:pPr>
        <w:rPr>
          <w:color w:val="auto"/>
        </w:rPr>
      </w:pPr>
      <w:r w:rsidRPr="006C103C">
        <w:t xml:space="preserve">Under limited direction, the </w:t>
      </w:r>
      <w:sdt>
        <w:sdtPr>
          <w:id w:val="1145392712"/>
          <w:placeholder>
            <w:docPart w:val="6EF31592DD0F4CF28E05F93D17B6352F"/>
          </w:placeholder>
        </w:sdtPr>
        <w:sdtEndPr>
          <w:rPr>
            <w:color w:val="auto"/>
          </w:rPr>
        </w:sdtEndPr>
        <w:sdtContent>
          <w:r>
            <w:rPr>
              <w:color w:val="auto"/>
            </w:rPr>
            <w:t>Administration</w:t>
          </w:r>
          <w:r w:rsidRPr="0060708D">
            <w:rPr>
              <w:color w:val="auto"/>
            </w:rPr>
            <w:t xml:space="preserve"> Officer</w:t>
          </w:r>
        </w:sdtContent>
      </w:sdt>
      <w:r w:rsidRPr="0060708D">
        <w:rPr>
          <w:color w:val="auto"/>
        </w:rPr>
        <w:t xml:space="preserve"> </w:t>
      </w:r>
      <w:r w:rsidRPr="006C103C">
        <w:t xml:space="preserve">undertakes duties in accordance with the agreed standards for the </w:t>
      </w:r>
      <w:sdt>
        <w:sdtPr>
          <w:rPr>
            <w:rFonts w:ascii="Arial" w:hAnsi="Arial" w:cs="Arial"/>
            <w:szCs w:val="22"/>
          </w:rPr>
          <w:id w:val="-684282117"/>
          <w:placeholder>
            <w:docPart w:val="B68BF93DE0974ED388323B616336B75E"/>
          </w:placeholder>
          <w:dropDownList>
            <w:listItem w:value="Choose an item."/>
            <w:listItem w:displayText="Legal Executive Level 2" w:value="Legal Executive Level 2"/>
            <w:listItem w:displayText="Executive Level 2" w:value="Executive Level 2"/>
            <w:listItem w:displayText="Legal Executive Level 1" w:value="Legal Executive Level 1"/>
            <w:listItem w:displayText="Executive Level 1" w:value="Executive Level 1"/>
            <w:listItem w:displayText="Legal APS 6" w:value="Legal APS 6"/>
            <w:listItem w:displayText="APS 6" w:value="APS 6"/>
            <w:listItem w:displayText="Legal APS 5" w:value="Legal APS 5"/>
            <w:listItem w:displayText="APS 5" w:value="APS 5"/>
            <w:listItem w:displayText="APS 4" w:value="APS 4"/>
            <w:listItem w:displayText="APS 3" w:value="APS 3"/>
          </w:dropDownList>
        </w:sdtPr>
        <w:sdtEndPr/>
        <w:sdtContent>
          <w:r>
            <w:rPr>
              <w:rFonts w:ascii="Arial" w:hAnsi="Arial" w:cs="Arial"/>
              <w:szCs w:val="22"/>
            </w:rPr>
            <w:t>APS 5</w:t>
          </w:r>
        </w:sdtContent>
      </w:sdt>
      <w:r w:rsidRPr="006C103C">
        <w:t xml:space="preserve"> classification.</w:t>
      </w:r>
      <w:r w:rsidR="000A1EFC">
        <w:t xml:space="preserve"> </w:t>
      </w:r>
      <w:r w:rsidRPr="0060708D">
        <w:rPr>
          <w:color w:val="auto"/>
        </w:rPr>
        <w:t>Duties and responsibilities include</w:t>
      </w:r>
      <w:r>
        <w:rPr>
          <w:color w:val="auto"/>
        </w:rPr>
        <w:t xml:space="preserve"> but</w:t>
      </w:r>
      <w:r w:rsidRPr="0060708D">
        <w:rPr>
          <w:color w:val="auto"/>
        </w:rPr>
        <w:t xml:space="preserve"> are not limited to:</w:t>
      </w:r>
    </w:p>
    <w:p w14:paraId="2E158B49" w14:textId="77777777" w:rsidR="00E759E4" w:rsidRPr="0060708D"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t</w:t>
      </w:r>
      <w:r w:rsidRPr="0060708D">
        <w:rPr>
          <w:color w:val="auto"/>
        </w:rPr>
        <w:t>ravel and Committee hearing administration including:</w:t>
      </w:r>
    </w:p>
    <w:p w14:paraId="0B8D349B" w14:textId="77777777" w:rsidR="00E759E4" w:rsidRPr="0060708D" w:rsidRDefault="00E759E4" w:rsidP="000A1EFC">
      <w:pPr>
        <w:pStyle w:val="ListParagraph"/>
        <w:numPr>
          <w:ilvl w:val="1"/>
          <w:numId w:val="28"/>
        </w:numPr>
        <w:suppressAutoHyphens w:val="0"/>
        <w:spacing w:before="120" w:after="0" w:line="240" w:lineRule="atLeast"/>
        <w:ind w:hanging="357"/>
        <w:contextualSpacing w:val="0"/>
        <w:rPr>
          <w:color w:val="auto"/>
        </w:rPr>
      </w:pPr>
      <w:r>
        <w:rPr>
          <w:color w:val="auto"/>
        </w:rPr>
        <w:t>p</w:t>
      </w:r>
      <w:r w:rsidRPr="0060708D">
        <w:rPr>
          <w:color w:val="auto"/>
        </w:rPr>
        <w:t>reparing spending approval and procurement documents</w:t>
      </w:r>
    </w:p>
    <w:p w14:paraId="4327E3EB" w14:textId="77777777" w:rsidR="00E759E4" w:rsidRPr="0060708D" w:rsidRDefault="00E759E4" w:rsidP="000A1EFC">
      <w:pPr>
        <w:pStyle w:val="ListParagraph"/>
        <w:numPr>
          <w:ilvl w:val="1"/>
          <w:numId w:val="28"/>
        </w:numPr>
        <w:suppressAutoHyphens w:val="0"/>
        <w:spacing w:before="120" w:after="0" w:line="240" w:lineRule="atLeast"/>
        <w:ind w:hanging="357"/>
        <w:contextualSpacing w:val="0"/>
        <w:rPr>
          <w:color w:val="auto"/>
        </w:rPr>
      </w:pPr>
      <w:r w:rsidRPr="0060708D">
        <w:rPr>
          <w:color w:val="auto"/>
        </w:rPr>
        <w:t>bookings through the travel management system for internal and external stakeholders</w:t>
      </w:r>
    </w:p>
    <w:p w14:paraId="6C5F7E64" w14:textId="77777777" w:rsidR="00E759E4" w:rsidRPr="0060708D" w:rsidRDefault="00E759E4" w:rsidP="000A1EFC">
      <w:pPr>
        <w:pStyle w:val="ListParagraph"/>
        <w:numPr>
          <w:ilvl w:val="1"/>
          <w:numId w:val="28"/>
        </w:numPr>
        <w:suppressAutoHyphens w:val="0"/>
        <w:spacing w:before="120" w:after="0" w:line="240" w:lineRule="atLeast"/>
        <w:ind w:hanging="357"/>
        <w:contextualSpacing w:val="0"/>
        <w:rPr>
          <w:color w:val="auto"/>
        </w:rPr>
      </w:pPr>
      <w:r w:rsidRPr="0060708D">
        <w:rPr>
          <w:color w:val="auto"/>
        </w:rPr>
        <w:t>venue, catering and transcription service bookings</w:t>
      </w:r>
    </w:p>
    <w:p w14:paraId="2680C23C" w14:textId="77777777" w:rsidR="00E759E4" w:rsidRPr="0060708D" w:rsidRDefault="00E759E4" w:rsidP="000A1EFC">
      <w:pPr>
        <w:pStyle w:val="ListParagraph"/>
        <w:numPr>
          <w:ilvl w:val="1"/>
          <w:numId w:val="28"/>
        </w:numPr>
        <w:suppressAutoHyphens w:val="0"/>
        <w:spacing w:before="120" w:after="0" w:line="240" w:lineRule="atLeast"/>
        <w:ind w:hanging="357"/>
        <w:contextualSpacing w:val="0"/>
        <w:rPr>
          <w:color w:val="auto"/>
        </w:rPr>
      </w:pPr>
      <w:r w:rsidRPr="0060708D">
        <w:rPr>
          <w:color w:val="auto"/>
        </w:rPr>
        <w:t xml:space="preserve">acquittal and reconciliation of travel expenses </w:t>
      </w:r>
    </w:p>
    <w:p w14:paraId="34A82DAC" w14:textId="77777777" w:rsidR="00E759E4" w:rsidRPr="0060708D" w:rsidRDefault="00E759E4" w:rsidP="000A1EFC">
      <w:pPr>
        <w:pStyle w:val="ListParagraph"/>
        <w:numPr>
          <w:ilvl w:val="1"/>
          <w:numId w:val="28"/>
        </w:numPr>
        <w:suppressAutoHyphens w:val="0"/>
        <w:spacing w:before="120" w:after="0" w:line="240" w:lineRule="atLeast"/>
        <w:ind w:hanging="357"/>
        <w:contextualSpacing w:val="0"/>
        <w:rPr>
          <w:color w:val="auto"/>
        </w:rPr>
      </w:pPr>
      <w:r w:rsidRPr="0060708D">
        <w:rPr>
          <w:color w:val="auto"/>
        </w:rPr>
        <w:t>processing travel allowances and reimbursements</w:t>
      </w:r>
    </w:p>
    <w:p w14:paraId="32ECE9F7" w14:textId="77777777" w:rsidR="00E759E4" w:rsidRPr="0060708D" w:rsidRDefault="00E759E4" w:rsidP="000A1EFC">
      <w:pPr>
        <w:pStyle w:val="ListParagraph"/>
        <w:numPr>
          <w:ilvl w:val="1"/>
          <w:numId w:val="28"/>
        </w:numPr>
        <w:suppressAutoHyphens w:val="0"/>
        <w:spacing w:before="120" w:after="0" w:line="240" w:lineRule="atLeast"/>
        <w:ind w:hanging="357"/>
        <w:contextualSpacing w:val="0"/>
        <w:rPr>
          <w:color w:val="auto"/>
        </w:rPr>
      </w:pPr>
      <w:r w:rsidRPr="0060708D">
        <w:rPr>
          <w:color w:val="auto"/>
        </w:rPr>
        <w:t>maintaining data and preparing relevant reports</w:t>
      </w:r>
    </w:p>
    <w:p w14:paraId="45D87156" w14:textId="77777777" w:rsidR="00E759E4" w:rsidRPr="0060708D"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p</w:t>
      </w:r>
      <w:r w:rsidRPr="0060708D">
        <w:rPr>
          <w:color w:val="auto"/>
        </w:rPr>
        <w:t>roviding administrative coordination and secretariat support for meetings and reporting, including finalising and distributing agendas, papers and minutes</w:t>
      </w:r>
      <w:r>
        <w:rPr>
          <w:color w:val="auto"/>
        </w:rPr>
        <w:t>,</w:t>
      </w:r>
      <w:r w:rsidRPr="0060708D">
        <w:rPr>
          <w:color w:val="auto"/>
        </w:rPr>
        <w:t xml:space="preserve"> scheduling and booking attendees and facilities, maintaining action and decision registers, and maintaining administrative standards and processes</w:t>
      </w:r>
    </w:p>
    <w:p w14:paraId="1B80CA75" w14:textId="77777777" w:rsidR="00E759E4" w:rsidRPr="0060708D"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c</w:t>
      </w:r>
      <w:r w:rsidRPr="0060708D">
        <w:rPr>
          <w:color w:val="auto"/>
        </w:rPr>
        <w:t>reating and maintaining planning, monitoring and reporting documents, tools and templates, including Excel spreadsheets, SharePoint directories and pages, document filing and retrieval</w:t>
      </w:r>
      <w:r>
        <w:rPr>
          <w:color w:val="auto"/>
        </w:rPr>
        <w:t xml:space="preserve"> and</w:t>
      </w:r>
      <w:r w:rsidRPr="0060708D">
        <w:rPr>
          <w:color w:val="auto"/>
        </w:rPr>
        <w:t xml:space="preserve"> mailbox management</w:t>
      </w:r>
    </w:p>
    <w:p w14:paraId="36E3B8A8" w14:textId="77777777" w:rsidR="00E759E4" w:rsidRPr="0060708D"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d</w:t>
      </w:r>
      <w:r w:rsidRPr="0060708D">
        <w:rPr>
          <w:color w:val="auto"/>
        </w:rPr>
        <w:t xml:space="preserve">riving the development of </w:t>
      </w:r>
      <w:r>
        <w:rPr>
          <w:color w:val="auto"/>
        </w:rPr>
        <w:t>documentation</w:t>
      </w:r>
      <w:r w:rsidRPr="0060708D">
        <w:rPr>
          <w:color w:val="auto"/>
        </w:rPr>
        <w:t xml:space="preserve"> to improve corporate processes, achieve efficiencies and ensure compliance such as</w:t>
      </w:r>
      <w:r>
        <w:rPr>
          <w:color w:val="auto"/>
        </w:rPr>
        <w:t xml:space="preserve"> standard</w:t>
      </w:r>
      <w:r w:rsidRPr="0060708D">
        <w:rPr>
          <w:color w:val="auto"/>
        </w:rPr>
        <w:t xml:space="preserve"> operating procedures and guidelines, </w:t>
      </w:r>
      <w:r>
        <w:rPr>
          <w:color w:val="auto"/>
        </w:rPr>
        <w:t xml:space="preserve">as well as </w:t>
      </w:r>
      <w:r w:rsidRPr="0060708D">
        <w:rPr>
          <w:color w:val="auto"/>
        </w:rPr>
        <w:t>ongoing management frameworks and plans</w:t>
      </w:r>
    </w:p>
    <w:p w14:paraId="3199D6BA" w14:textId="77777777" w:rsidR="00E759E4" w:rsidRPr="0060708D"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c</w:t>
      </w:r>
      <w:r w:rsidRPr="0060708D">
        <w:rPr>
          <w:color w:val="auto"/>
        </w:rPr>
        <w:t>ontributing to the design, delivery and ongoing management of the PSR’s overarching corporate frameworks and practices</w:t>
      </w:r>
    </w:p>
    <w:p w14:paraId="75CF61D4" w14:textId="77777777" w:rsidR="00E759E4" w:rsidRPr="0060708D"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s</w:t>
      </w:r>
      <w:r w:rsidRPr="0060708D">
        <w:rPr>
          <w:color w:val="auto"/>
        </w:rPr>
        <w:t>upporting PSR’s performance and improvement initiatives, by identifying opportunities for improvement and efficiency, planning and managing projects th</w:t>
      </w:r>
      <w:r>
        <w:rPr>
          <w:color w:val="auto"/>
        </w:rPr>
        <w:t>at</w:t>
      </w:r>
      <w:r w:rsidRPr="0060708D">
        <w:rPr>
          <w:color w:val="auto"/>
        </w:rPr>
        <w:t xml:space="preserve"> will deliver improvements and liaising with relevant stakeholders to implement initiatives that facilitate compliance and efficiency</w:t>
      </w:r>
    </w:p>
    <w:p w14:paraId="2FE8EE10" w14:textId="77777777" w:rsidR="00E759E4"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s</w:t>
      </w:r>
      <w:r w:rsidRPr="0060708D">
        <w:rPr>
          <w:color w:val="auto"/>
        </w:rPr>
        <w:t>upporting corporate initiatives, business planning and reporting activities</w:t>
      </w:r>
    </w:p>
    <w:p w14:paraId="1601B2F5" w14:textId="77777777" w:rsidR="00E759E4" w:rsidRPr="0060708D"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managing panel administration, including being the panel liaison officer supporting panel members, panel appointment process and supporting the panel framework</w:t>
      </w:r>
    </w:p>
    <w:p w14:paraId="5A3B1DFF" w14:textId="77777777" w:rsidR="00E759E4" w:rsidRPr="0060708D"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u</w:t>
      </w:r>
      <w:r w:rsidRPr="0060708D">
        <w:rPr>
          <w:color w:val="auto"/>
        </w:rPr>
        <w:t xml:space="preserve">ndertaking day to day administrative tasks across the </w:t>
      </w:r>
      <w:r>
        <w:rPr>
          <w:color w:val="auto"/>
        </w:rPr>
        <w:t>C</w:t>
      </w:r>
      <w:r w:rsidRPr="0060708D">
        <w:rPr>
          <w:color w:val="auto"/>
        </w:rPr>
        <w:t xml:space="preserve">orporate </w:t>
      </w:r>
      <w:r>
        <w:rPr>
          <w:color w:val="auto"/>
        </w:rPr>
        <w:t>Support U</w:t>
      </w:r>
      <w:r w:rsidRPr="0060708D">
        <w:rPr>
          <w:color w:val="auto"/>
        </w:rPr>
        <w:t>nit such as travel, finance, human resources, coordinating events, parliamentary and legislative tasks</w:t>
      </w:r>
    </w:p>
    <w:p w14:paraId="28FA93EF" w14:textId="77777777" w:rsidR="00E759E4"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c</w:t>
      </w:r>
      <w:r w:rsidRPr="0060708D">
        <w:rPr>
          <w:color w:val="auto"/>
        </w:rPr>
        <w:t>ontributing to PSR’s corporate work program, reporting requirements and assist</w:t>
      </w:r>
      <w:r>
        <w:rPr>
          <w:color w:val="auto"/>
        </w:rPr>
        <w:t>ing</w:t>
      </w:r>
      <w:r w:rsidRPr="0060708D">
        <w:rPr>
          <w:color w:val="auto"/>
        </w:rPr>
        <w:t xml:space="preserve"> delivery of governance obligations</w:t>
      </w:r>
    </w:p>
    <w:p w14:paraId="05F7F4CE" w14:textId="77777777" w:rsidR="00E759E4" w:rsidRDefault="00E759E4" w:rsidP="000A1EFC">
      <w:pPr>
        <w:pStyle w:val="ListParagraph"/>
        <w:numPr>
          <w:ilvl w:val="0"/>
          <w:numId w:val="28"/>
        </w:numPr>
        <w:suppressAutoHyphens w:val="0"/>
        <w:spacing w:before="120" w:after="0" w:line="240" w:lineRule="atLeast"/>
        <w:ind w:hanging="357"/>
        <w:contextualSpacing w:val="0"/>
        <w:rPr>
          <w:color w:val="auto"/>
        </w:rPr>
      </w:pPr>
      <w:r>
        <w:rPr>
          <w:color w:val="auto"/>
        </w:rPr>
        <w:t xml:space="preserve">assisting the Case Management Unit with administrative tasks from time to time, including converting tagging and scanning records </w:t>
      </w:r>
    </w:p>
    <w:p w14:paraId="49A7D2E7" w14:textId="54897F7C" w:rsidR="00E759E4" w:rsidRPr="00E759E4" w:rsidRDefault="00E759E4" w:rsidP="000A1EFC">
      <w:pPr>
        <w:pStyle w:val="ListParagraph"/>
        <w:numPr>
          <w:ilvl w:val="0"/>
          <w:numId w:val="28"/>
        </w:numPr>
        <w:suppressAutoHyphens w:val="0"/>
        <w:spacing w:before="120" w:after="0" w:line="240" w:lineRule="atLeast"/>
        <w:ind w:hanging="357"/>
        <w:contextualSpacing w:val="0"/>
        <w:rPr>
          <w:color w:val="auto"/>
        </w:rPr>
      </w:pPr>
      <w:r w:rsidRPr="00E759E4">
        <w:rPr>
          <w:color w:val="auto"/>
        </w:rPr>
        <w:t>undertaking other general administrative support tasks as required</w:t>
      </w:r>
      <w:r>
        <w:rPr>
          <w:color w:val="auto"/>
        </w:rPr>
        <w:t>.</w:t>
      </w:r>
    </w:p>
    <w:p w14:paraId="6CD831F7" w14:textId="2D32BE44" w:rsidR="00932191" w:rsidRDefault="00BD39D5" w:rsidP="00D005E2">
      <w:pPr>
        <w:pStyle w:val="Heading3"/>
        <w:spacing w:before="360"/>
      </w:pPr>
      <w:r>
        <w:lastRenderedPageBreak/>
        <w:t>Expectations of the role</w:t>
      </w:r>
    </w:p>
    <w:p w14:paraId="217CEE3B" w14:textId="77777777" w:rsidR="008C15F0" w:rsidRDefault="008C15F0" w:rsidP="008C15F0">
      <w:r w:rsidRPr="00CE6574">
        <w:t>The knowledge, experience, core skills and personal qualities required for this position:</w:t>
      </w:r>
    </w:p>
    <w:p w14:paraId="3E8CDF28" w14:textId="77777777" w:rsidR="00E759E4" w:rsidRPr="00FC19CE" w:rsidRDefault="00E759E4" w:rsidP="000A1EFC">
      <w:pPr>
        <w:pStyle w:val="Bullet1"/>
        <w:suppressAutoHyphens w:val="0"/>
        <w:spacing w:after="0" w:line="240" w:lineRule="atLeast"/>
        <w:rPr>
          <w:color w:val="A6A6A6" w:themeColor="background1" w:themeShade="A6"/>
        </w:rPr>
      </w:pPr>
      <w:r w:rsidRPr="00FC19CE">
        <w:t>strong written and oral communication skills, including a demonstrated capacity in liaising, managing and working professionally with a diverse range of people</w:t>
      </w:r>
    </w:p>
    <w:p w14:paraId="3D59C664" w14:textId="77777777" w:rsidR="00E759E4" w:rsidRPr="0060708D" w:rsidRDefault="00E759E4" w:rsidP="000A1EFC">
      <w:pPr>
        <w:pStyle w:val="Bullet1"/>
        <w:suppressAutoHyphens w:val="0"/>
        <w:spacing w:after="0" w:line="240" w:lineRule="atLeast"/>
        <w:rPr>
          <w:color w:val="auto"/>
        </w:rPr>
      </w:pPr>
      <w:r w:rsidRPr="0060708D">
        <w:rPr>
          <w:color w:val="auto"/>
        </w:rPr>
        <w:t>proficiency in the use of applications, such as Content Manager, Adobe Acrobat, and Microsoft Office suite especially Outlook, Excel and Word, and the ability to quickly adapt to software applications</w:t>
      </w:r>
    </w:p>
    <w:p w14:paraId="381CC165" w14:textId="77777777" w:rsidR="00E759E4" w:rsidRPr="0060708D" w:rsidRDefault="00E759E4" w:rsidP="000A1EFC">
      <w:pPr>
        <w:pStyle w:val="Bullet1"/>
        <w:suppressAutoHyphens w:val="0"/>
        <w:spacing w:after="0" w:line="240" w:lineRule="atLeast"/>
        <w:rPr>
          <w:color w:val="auto"/>
        </w:rPr>
      </w:pPr>
      <w:r w:rsidRPr="0060708D">
        <w:rPr>
          <w:color w:val="auto"/>
        </w:rPr>
        <w:t>excellent organisational and time management skills with the ability to adapt and manage multiple tasks with changing and competing priorities, whilst maintaining a high level of attention to detail</w:t>
      </w:r>
    </w:p>
    <w:p w14:paraId="42341C14" w14:textId="77777777" w:rsidR="00E759E4" w:rsidRPr="0060708D" w:rsidRDefault="00E759E4" w:rsidP="000A1EFC">
      <w:pPr>
        <w:pStyle w:val="Bullet1"/>
        <w:suppressAutoHyphens w:val="0"/>
        <w:spacing w:after="0" w:line="240" w:lineRule="atLeast"/>
        <w:rPr>
          <w:color w:val="auto"/>
        </w:rPr>
      </w:pPr>
      <w:r w:rsidRPr="0060708D">
        <w:rPr>
          <w:color w:val="auto"/>
        </w:rPr>
        <w:t>ability to establish strong working relationships with business areas and stakeholders working across different locations</w:t>
      </w:r>
    </w:p>
    <w:p w14:paraId="3DEC013A" w14:textId="77777777" w:rsidR="00E759E4" w:rsidRDefault="00E759E4" w:rsidP="000A1EFC">
      <w:pPr>
        <w:pStyle w:val="Bullet1"/>
        <w:suppressAutoHyphens w:val="0"/>
        <w:spacing w:after="0" w:line="240" w:lineRule="atLeast"/>
        <w:rPr>
          <w:color w:val="auto"/>
        </w:rPr>
      </w:pPr>
      <w:r w:rsidRPr="0060708D">
        <w:rPr>
          <w:color w:val="auto"/>
        </w:rPr>
        <w:t>ability to work as part of a supportive team or independently with limited guidance to produce quality results</w:t>
      </w:r>
    </w:p>
    <w:p w14:paraId="5F9B24EC" w14:textId="4AF1EBB3" w:rsidR="00932191" w:rsidRPr="00E759E4" w:rsidRDefault="00E759E4" w:rsidP="000A1EFC">
      <w:pPr>
        <w:pStyle w:val="Bullet1"/>
        <w:suppressAutoHyphens w:val="0"/>
        <w:spacing w:after="0" w:line="240" w:lineRule="atLeast"/>
        <w:rPr>
          <w:color w:val="auto"/>
        </w:rPr>
      </w:pPr>
      <w:r w:rsidRPr="0060708D">
        <w:t>open and flexible to learning and adapting to new processes, tools and ways of working</w:t>
      </w:r>
    </w:p>
    <w:p w14:paraId="10D51C6A" w14:textId="77777777" w:rsidR="00E759E4" w:rsidRDefault="00E759E4" w:rsidP="00E759E4">
      <w:pPr>
        <w:pStyle w:val="TableParagraph"/>
        <w:tabs>
          <w:tab w:val="left" w:pos="624"/>
        </w:tabs>
        <w:spacing w:before="120"/>
        <w:ind w:left="641"/>
        <w:rPr>
          <w:rFonts w:asciiTheme="minorHAnsi" w:hAnsiTheme="minorHAnsi" w:cstheme="minorHAnsi"/>
        </w:rPr>
      </w:pP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43F1F3EE" w:rsidR="00932191" w:rsidRPr="00497EA9" w:rsidRDefault="00932191" w:rsidP="004142F8">
            <w:pPr>
              <w:pStyle w:val="Heading3"/>
              <w:spacing w:before="60" w:after="60"/>
              <w:rPr>
                <w:color w:val="FF0000"/>
              </w:rPr>
            </w:pPr>
            <w:r>
              <w:rPr>
                <w:lang w:eastAsia="en-AU"/>
              </w:rPr>
              <w:t>Qualifications and experience</w:t>
            </w:r>
          </w:p>
        </w:tc>
      </w:tr>
      <w:tr w:rsidR="00932191" w:rsidRPr="00965D58" w14:paraId="6ECB1BD9" w14:textId="77777777" w:rsidTr="008C15F0">
        <w:trPr>
          <w:trHeight w:val="348"/>
        </w:trPr>
        <w:tc>
          <w:tcPr>
            <w:tcW w:w="2126" w:type="dxa"/>
          </w:tcPr>
          <w:p w14:paraId="308C6036"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Highly Desirable</w:t>
            </w:r>
          </w:p>
        </w:tc>
        <w:sdt>
          <w:sdtPr>
            <w:rPr>
              <w:rFonts w:ascii="Arial" w:hAnsi="Arial" w:cs="Arial"/>
              <w:color w:val="auto"/>
              <w:szCs w:val="22"/>
            </w:rPr>
            <w:id w:val="840038812"/>
            <w:placeholder>
              <w:docPart w:val="73790CEE56C84D49816586450E13E5B2"/>
            </w:placeholder>
          </w:sdtPr>
          <w:sdtEndPr/>
          <w:sdtContent>
            <w:tc>
              <w:tcPr>
                <w:tcW w:w="7372" w:type="dxa"/>
                <w:vAlign w:val="center"/>
              </w:tcPr>
              <w:p w14:paraId="1453D2CF" w14:textId="5D79D199" w:rsidR="00932191" w:rsidRPr="00497EA9" w:rsidRDefault="00E759E4" w:rsidP="004142F8">
                <w:pPr>
                  <w:spacing w:before="60" w:after="60"/>
                  <w:rPr>
                    <w:color w:val="A6A6A6" w:themeColor="background1" w:themeShade="A6"/>
                  </w:rPr>
                </w:pPr>
                <w:r w:rsidRPr="00190316">
                  <w:rPr>
                    <w:rFonts w:ascii="Arial" w:hAnsi="Arial" w:cs="Arial"/>
                    <w:color w:val="auto"/>
                    <w:szCs w:val="22"/>
                  </w:rPr>
                  <w:t>Previous experience in administration, project management support and/or business improvement</w:t>
                </w:r>
              </w:p>
            </w:tc>
          </w:sdtContent>
        </w:sdt>
      </w:tr>
      <w:tr w:rsidR="00E759E4" w:rsidRPr="00965D58" w14:paraId="58A7E1D7" w14:textId="77777777" w:rsidTr="008C15F0">
        <w:trPr>
          <w:trHeight w:val="348"/>
        </w:trPr>
        <w:tc>
          <w:tcPr>
            <w:tcW w:w="2126" w:type="dxa"/>
          </w:tcPr>
          <w:p w14:paraId="3A769C76" w14:textId="77777777" w:rsidR="00E759E4" w:rsidRPr="00285F7D" w:rsidRDefault="00E759E4" w:rsidP="004142F8">
            <w:pPr>
              <w:spacing w:before="60" w:after="60"/>
              <w:rPr>
                <w:rFonts w:asciiTheme="majorHAnsi" w:hAnsiTheme="majorHAnsi" w:cstheme="majorHAnsi"/>
                <w:color w:val="3B1231" w:themeColor="accent1" w:themeShade="80"/>
              </w:rPr>
            </w:pPr>
          </w:p>
        </w:tc>
        <w:tc>
          <w:tcPr>
            <w:tcW w:w="7372" w:type="dxa"/>
            <w:vAlign w:val="center"/>
          </w:tcPr>
          <w:p w14:paraId="735D2D83" w14:textId="77777777" w:rsidR="00E759E4" w:rsidRDefault="00E759E4" w:rsidP="004142F8">
            <w:pPr>
              <w:spacing w:before="60" w:after="60"/>
              <w:rPr>
                <w:rFonts w:ascii="Arial" w:hAnsi="Arial" w:cs="Arial"/>
                <w:color w:val="auto"/>
                <w:szCs w:val="22"/>
              </w:rPr>
            </w:pPr>
          </w:p>
        </w:tc>
      </w:tr>
    </w:tbl>
    <w:p w14:paraId="73FE0505" w14:textId="0AECCB7C" w:rsidR="002C3AA2" w:rsidRDefault="002C3AA2" w:rsidP="00E759E4">
      <w:pPr>
        <w:pStyle w:val="Heading2"/>
        <w:spacing w:before="120"/>
      </w:pPr>
      <w:r>
        <w:t>Working at PSR</w:t>
      </w:r>
    </w:p>
    <w:p w14:paraId="1388399D" w14:textId="2D5EED89" w:rsidR="002C3AA2" w:rsidRDefault="00573759" w:rsidP="00D005E2">
      <w:pPr>
        <w:pStyle w:val="Heading3"/>
        <w:spacing w:before="360"/>
      </w:pPr>
      <w:r>
        <w:t>What we offer:</w:t>
      </w:r>
    </w:p>
    <w:p w14:paraId="11CFD05E" w14:textId="7116ACC3" w:rsidR="00573759" w:rsidRDefault="00573759" w:rsidP="00573759">
      <w:pPr>
        <w:pStyle w:val="ListParagraph"/>
        <w:numPr>
          <w:ilvl w:val="0"/>
          <w:numId w:val="25"/>
        </w:numPr>
      </w:pPr>
      <w:r>
        <w:t xml:space="preserve">negotiable salary entry points </w:t>
      </w:r>
    </w:p>
    <w:p w14:paraId="4BDB0EA1" w14:textId="0C7A722A" w:rsidR="00573759" w:rsidRDefault="00573759" w:rsidP="00573759">
      <w:pPr>
        <w:pStyle w:val="ListParagraph"/>
        <w:numPr>
          <w:ilvl w:val="0"/>
          <w:numId w:val="25"/>
        </w:numPr>
      </w:pPr>
      <w:r>
        <w:t>attractive 15.4% superannuation</w:t>
      </w:r>
    </w:p>
    <w:p w14:paraId="18756BEB" w14:textId="448B1C10" w:rsidR="00573759" w:rsidRDefault="00573759" w:rsidP="00573759">
      <w:pPr>
        <w:pStyle w:val="ListParagraph"/>
        <w:numPr>
          <w:ilvl w:val="0"/>
          <w:numId w:val="25"/>
        </w:numPr>
      </w:pPr>
      <w:r>
        <w:t xml:space="preserve">free car parking at Brindabella </w:t>
      </w:r>
      <w:r w:rsidR="00414552">
        <w:t xml:space="preserve">Business </w:t>
      </w:r>
      <w:r>
        <w:t>Park</w:t>
      </w:r>
    </w:p>
    <w:p w14:paraId="530961D1" w14:textId="62A43105" w:rsidR="00573759" w:rsidRDefault="00573759" w:rsidP="00573759">
      <w:pPr>
        <w:pStyle w:val="ListParagraph"/>
        <w:numPr>
          <w:ilvl w:val="0"/>
          <w:numId w:val="25"/>
        </w:numPr>
      </w:pPr>
      <w:r>
        <w:t>flexible working arrangements for working hours and work from home options</w:t>
      </w:r>
    </w:p>
    <w:p w14:paraId="233D4725" w14:textId="08DA8107" w:rsidR="00573759" w:rsidRDefault="00573759" w:rsidP="00573759">
      <w:pPr>
        <w:pStyle w:val="ListParagraph"/>
        <w:numPr>
          <w:ilvl w:val="0"/>
          <w:numId w:val="25"/>
        </w:numPr>
      </w:pPr>
      <w:r>
        <w:t>salary sacrificing options including superannuation</w:t>
      </w:r>
    </w:p>
    <w:p w14:paraId="1ACEDB90" w14:textId="3365D1F0" w:rsidR="00573759" w:rsidRDefault="00573759" w:rsidP="00573759">
      <w:pPr>
        <w:pStyle w:val="ListParagraph"/>
        <w:numPr>
          <w:ilvl w:val="0"/>
          <w:numId w:val="25"/>
        </w:numPr>
      </w:pPr>
      <w:r>
        <w:t>professional learning and development opportunities including:</w:t>
      </w:r>
    </w:p>
    <w:p w14:paraId="14A5C842" w14:textId="1C6C030D" w:rsidR="00573759" w:rsidRDefault="00573759" w:rsidP="00573759">
      <w:pPr>
        <w:pStyle w:val="ListParagraph"/>
        <w:numPr>
          <w:ilvl w:val="1"/>
          <w:numId w:val="25"/>
        </w:numPr>
      </w:pPr>
      <w:r>
        <w:t>training courses</w:t>
      </w:r>
    </w:p>
    <w:p w14:paraId="5EA5652A" w14:textId="2B573AEC" w:rsidR="00573759" w:rsidRDefault="00573759" w:rsidP="00573759">
      <w:pPr>
        <w:pStyle w:val="ListParagraph"/>
        <w:numPr>
          <w:ilvl w:val="1"/>
          <w:numId w:val="25"/>
        </w:numPr>
      </w:pPr>
      <w:r>
        <w:t>e-learning</w:t>
      </w:r>
    </w:p>
    <w:p w14:paraId="5E5F579D" w14:textId="775E5674" w:rsidR="00573759" w:rsidRDefault="00573759" w:rsidP="00BD39D5">
      <w:pPr>
        <w:pStyle w:val="ListParagraph"/>
        <w:numPr>
          <w:ilvl w:val="1"/>
          <w:numId w:val="25"/>
        </w:numPr>
      </w:pPr>
      <w:r>
        <w:t>study assistance program offering financial support and time for study</w:t>
      </w:r>
    </w:p>
    <w:p w14:paraId="676F59B9" w14:textId="4921CDF5" w:rsidR="00573759" w:rsidRDefault="00573759" w:rsidP="00573759">
      <w:pPr>
        <w:pStyle w:val="ListParagraph"/>
        <w:numPr>
          <w:ilvl w:val="0"/>
          <w:numId w:val="25"/>
        </w:numPr>
      </w:pPr>
      <w:r>
        <w:t>family friendly and work life balance provisions including:</w:t>
      </w:r>
    </w:p>
    <w:p w14:paraId="58D6007A" w14:textId="1185530A" w:rsidR="00573759" w:rsidRDefault="00573759" w:rsidP="00573759">
      <w:pPr>
        <w:pStyle w:val="ListParagraph"/>
        <w:numPr>
          <w:ilvl w:val="1"/>
          <w:numId w:val="25"/>
        </w:numPr>
      </w:pPr>
      <w:r>
        <w:t>4 weeks of annual leave</w:t>
      </w:r>
    </w:p>
    <w:p w14:paraId="17ACD5B6" w14:textId="6F11CB30" w:rsidR="00573759" w:rsidRDefault="00573759" w:rsidP="00573759">
      <w:pPr>
        <w:pStyle w:val="ListParagraph"/>
        <w:numPr>
          <w:ilvl w:val="1"/>
          <w:numId w:val="25"/>
        </w:numPr>
      </w:pPr>
      <w:r>
        <w:t>ability to purchase leave</w:t>
      </w:r>
    </w:p>
    <w:p w14:paraId="4573418F" w14:textId="672A1AA2" w:rsidR="00573759" w:rsidRDefault="00573759" w:rsidP="00573759">
      <w:pPr>
        <w:pStyle w:val="ListParagraph"/>
        <w:numPr>
          <w:ilvl w:val="1"/>
          <w:numId w:val="25"/>
        </w:numPr>
      </w:pPr>
      <w:r>
        <w:t>Christmas closedown</w:t>
      </w:r>
    </w:p>
    <w:p w14:paraId="024E6D31" w14:textId="28AA1A2F" w:rsidR="001B47FC" w:rsidRDefault="001B47FC" w:rsidP="00573759">
      <w:pPr>
        <w:pStyle w:val="ListParagraph"/>
        <w:numPr>
          <w:ilvl w:val="1"/>
          <w:numId w:val="25"/>
        </w:numPr>
      </w:pPr>
      <w:r>
        <w:t>18 days personal/carers leave</w:t>
      </w:r>
    </w:p>
    <w:p w14:paraId="67D266CC" w14:textId="44424DDC" w:rsidR="001B47FC" w:rsidRDefault="001B47FC" w:rsidP="00573759">
      <w:pPr>
        <w:pStyle w:val="ListParagraph"/>
        <w:numPr>
          <w:ilvl w:val="1"/>
          <w:numId w:val="25"/>
        </w:numPr>
      </w:pPr>
      <w:r>
        <w:t>18 weeks parental leave for primary carers</w:t>
      </w:r>
    </w:p>
    <w:p w14:paraId="3021DC62" w14:textId="53F1326F" w:rsidR="00573759" w:rsidRDefault="00573759" w:rsidP="00573759">
      <w:pPr>
        <w:pStyle w:val="ListParagraph"/>
        <w:numPr>
          <w:ilvl w:val="0"/>
          <w:numId w:val="25"/>
        </w:numPr>
      </w:pPr>
      <w:r>
        <w:t>support for diversity, good health and wellbeing, such as:</w:t>
      </w:r>
    </w:p>
    <w:p w14:paraId="54A67E85" w14:textId="788BF9B6" w:rsidR="00573759" w:rsidRDefault="00573759" w:rsidP="00573759">
      <w:pPr>
        <w:pStyle w:val="ListParagraph"/>
        <w:numPr>
          <w:ilvl w:val="1"/>
          <w:numId w:val="25"/>
        </w:numPr>
      </w:pPr>
      <w:r>
        <w:t>cultural</w:t>
      </w:r>
      <w:r w:rsidR="001B47FC">
        <w:t>, ceremonial and NAIDOC</w:t>
      </w:r>
      <w:r>
        <w:t xml:space="preserve"> leave </w:t>
      </w:r>
    </w:p>
    <w:p w14:paraId="0E4D5ADF" w14:textId="0AC847C3" w:rsidR="00BD39D5" w:rsidRDefault="00BD39D5" w:rsidP="00573759">
      <w:pPr>
        <w:pStyle w:val="ListParagraph"/>
        <w:numPr>
          <w:ilvl w:val="1"/>
          <w:numId w:val="25"/>
        </w:numPr>
      </w:pPr>
      <w:r>
        <w:t>Healthy Lifestyle Contribution</w:t>
      </w:r>
    </w:p>
    <w:p w14:paraId="1DA30AFA" w14:textId="61EA59A3" w:rsidR="00573759" w:rsidRDefault="00573759" w:rsidP="00573759">
      <w:pPr>
        <w:pStyle w:val="ListParagraph"/>
        <w:numPr>
          <w:ilvl w:val="1"/>
          <w:numId w:val="25"/>
        </w:numPr>
      </w:pPr>
      <w:r>
        <w:t>voluntary free annual influenza vaccination</w:t>
      </w:r>
    </w:p>
    <w:p w14:paraId="5BF477F6" w14:textId="027680CB" w:rsidR="00573759" w:rsidRDefault="00573759" w:rsidP="00573759">
      <w:pPr>
        <w:pStyle w:val="ListParagraph"/>
        <w:numPr>
          <w:ilvl w:val="1"/>
          <w:numId w:val="25"/>
        </w:numPr>
      </w:pPr>
      <w:r>
        <w:t>access to Employee Assistance Program (EAP)</w:t>
      </w:r>
    </w:p>
    <w:p w14:paraId="3209E6BF" w14:textId="43ADA0E0" w:rsidR="00573759" w:rsidRDefault="00573759" w:rsidP="00573759">
      <w:pPr>
        <w:pStyle w:val="ListParagraph"/>
        <w:numPr>
          <w:ilvl w:val="1"/>
          <w:numId w:val="25"/>
        </w:numPr>
      </w:pPr>
      <w:r>
        <w:t>volunteer leave.</w:t>
      </w:r>
    </w:p>
    <w:p w14:paraId="77F5763F" w14:textId="22C38756" w:rsidR="00573759" w:rsidRPr="00573759" w:rsidRDefault="00573759" w:rsidP="000A1EFC">
      <w:pPr>
        <w:spacing w:after="0"/>
        <w:rPr>
          <w:i/>
          <w:iCs/>
        </w:rPr>
      </w:pPr>
      <w:r>
        <w:lastRenderedPageBreak/>
        <w:t xml:space="preserve">The terms and conditions for PSR employees can be found in the </w:t>
      </w:r>
      <w:hyperlink r:id="rId12" w:history="1">
        <w:r w:rsidRPr="00573759">
          <w:rPr>
            <w:rStyle w:val="Hyperlink"/>
            <w:i/>
            <w:iCs/>
          </w:rPr>
          <w:t>PSR Enterprise Agreement 2024 – 2027</w:t>
        </w:r>
      </w:hyperlink>
      <w:r>
        <w:rPr>
          <w:i/>
          <w:iCs/>
        </w:rPr>
        <w:t>.</w:t>
      </w:r>
    </w:p>
    <w:p w14:paraId="5035EED6" w14:textId="77777777" w:rsidR="002C3AA2" w:rsidRDefault="002C3AA2" w:rsidP="000A1EFC">
      <w:pPr>
        <w:pStyle w:val="Heading3"/>
        <w:spacing w:before="360"/>
      </w:pPr>
      <w:r>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t>Ongoing suitability</w:t>
      </w:r>
    </w:p>
    <w:p w14:paraId="0C2DBE2D" w14:textId="681E56B4" w:rsidR="0026683D" w:rsidRPr="0026683D" w:rsidRDefault="001B47FC" w:rsidP="0026683D">
      <w:r>
        <w:t xml:space="preserve">All APS </w:t>
      </w:r>
      <w:r w:rsidR="0026683D">
        <w:t>employees are required to comply with the APS Code of Conduct, including to at all times,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3"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4"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Default="00370B27" w:rsidP="00D005E2">
      <w:pPr>
        <w:pStyle w:val="Heading3"/>
        <w:spacing w:before="360"/>
      </w:pPr>
      <w:r>
        <w:t>R</w:t>
      </w:r>
      <w:r w:rsidR="00B429E9">
        <w:t>ecruitment process and indicative timeline</w:t>
      </w:r>
    </w:p>
    <w:p w14:paraId="6146B3C6" w14:textId="4BE9E220" w:rsidR="00B429E9" w:rsidRPr="00DB3C28" w:rsidRDefault="00B429E9" w:rsidP="00573759">
      <w:pPr>
        <w:pStyle w:val="ListParagraph"/>
        <w:numPr>
          <w:ilvl w:val="0"/>
          <w:numId w:val="22"/>
        </w:numPr>
      </w:pPr>
      <w:r w:rsidRPr="00DB3C28">
        <w:t xml:space="preserve">Applications close - </w:t>
      </w:r>
      <w:sdt>
        <w:sdtPr>
          <w:id w:val="-1627689402"/>
          <w:placeholder>
            <w:docPart w:val="DefaultPlaceholder_-1854013437"/>
          </w:placeholder>
          <w:date w:fullDate="2025-05-18T00:00:00Z">
            <w:dateFormat w:val="dddd, d MMMM yyyy"/>
            <w:lid w:val="en-AU"/>
            <w:storeMappedDataAs w:val="dateTime"/>
            <w:calendar w:val="gregorian"/>
          </w:date>
        </w:sdtPr>
        <w:sdtEndPr/>
        <w:sdtContent>
          <w:r w:rsidR="00E759E4" w:rsidRPr="00DB3C28">
            <w:t>Sunday, 18 May 2025</w:t>
          </w:r>
        </w:sdtContent>
      </w:sdt>
    </w:p>
    <w:p w14:paraId="08C9E349" w14:textId="220092B7" w:rsidR="00B429E9" w:rsidRPr="00DB3C28" w:rsidRDefault="00B429E9" w:rsidP="00573759">
      <w:pPr>
        <w:pStyle w:val="ListParagraph"/>
        <w:numPr>
          <w:ilvl w:val="0"/>
          <w:numId w:val="22"/>
        </w:numPr>
      </w:pPr>
      <w:r w:rsidRPr="00DB3C28">
        <w:t xml:space="preserve">Interviews – week commencing </w:t>
      </w:r>
      <w:sdt>
        <w:sdtPr>
          <w:id w:val="265437941"/>
          <w:placeholder>
            <w:docPart w:val="DefaultPlaceholder_-1854013437"/>
          </w:placeholder>
          <w:date w:fullDate="2025-05-26T00:00:00Z">
            <w:dateFormat w:val="dddd, d MMMM yyyy"/>
            <w:lid w:val="en-AU"/>
            <w:storeMappedDataAs w:val="dateTime"/>
            <w:calendar w:val="gregorian"/>
          </w:date>
        </w:sdtPr>
        <w:sdtEndPr/>
        <w:sdtContent>
          <w:r w:rsidR="00E759E4" w:rsidRPr="00DB3C28">
            <w:t>Monday, 26 May 2025</w:t>
          </w:r>
        </w:sdtContent>
      </w:sdt>
    </w:p>
    <w:p w14:paraId="29AFCFB7" w14:textId="611FDD4E" w:rsidR="00B429E9" w:rsidRPr="00DB3C28" w:rsidRDefault="00B429E9" w:rsidP="00573759">
      <w:pPr>
        <w:pStyle w:val="ListParagraph"/>
        <w:numPr>
          <w:ilvl w:val="0"/>
          <w:numId w:val="22"/>
        </w:numPr>
      </w:pPr>
      <w:r w:rsidRPr="00DB3C28">
        <w:t>Referee checks completed post interview</w:t>
      </w:r>
    </w:p>
    <w:p w14:paraId="3674F141" w14:textId="01DAE250" w:rsidR="00B429E9" w:rsidRPr="00DB3C28" w:rsidRDefault="00B429E9" w:rsidP="00573759">
      <w:pPr>
        <w:pStyle w:val="ListParagraph"/>
        <w:numPr>
          <w:ilvl w:val="0"/>
          <w:numId w:val="22"/>
        </w:numPr>
      </w:pPr>
      <w:r w:rsidRPr="00DB3C28">
        <w:t xml:space="preserve">Outcomes advised – week commencing </w:t>
      </w:r>
      <w:sdt>
        <w:sdtPr>
          <w:id w:val="965781753"/>
          <w:placeholder>
            <w:docPart w:val="DefaultPlaceholder_-1854013437"/>
          </w:placeholder>
          <w:date w:fullDate="2025-06-02T00:00:00Z">
            <w:dateFormat w:val="dddd, d MMMM yyyy"/>
            <w:lid w:val="en-AU"/>
            <w:storeMappedDataAs w:val="dateTime"/>
            <w:calendar w:val="gregorian"/>
          </w:date>
        </w:sdtPr>
        <w:sdtEndPr/>
        <w:sdtContent>
          <w:r w:rsidR="00E759E4" w:rsidRPr="00DB3C28">
            <w:t>Monday, 2 June 2025</w:t>
          </w:r>
        </w:sdtContent>
      </w:sdt>
      <w:r w:rsidRPr="00DB3C28">
        <w:t xml:space="preserve"> </w:t>
      </w:r>
      <w:r w:rsidRPr="00DB3C28">
        <w:rPr>
          <w:i/>
          <w:iCs/>
        </w:rPr>
        <w:t>(subject to change).</w:t>
      </w:r>
    </w:p>
    <w:p w14:paraId="4C1A40C9" w14:textId="77777777" w:rsidR="00B429E9" w:rsidRPr="00B429E9" w:rsidRDefault="00B429E9" w:rsidP="00B429E9">
      <w:pPr>
        <w:pStyle w:val="ListParagraph"/>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2A0E3B5B" w:rsidR="00B429E9" w:rsidRDefault="00B429E9" w:rsidP="004142F8">
            <w:pPr>
              <w:spacing w:before="60" w:after="60"/>
            </w:pPr>
            <w:r>
              <w:t xml:space="preserve">Complete and submit your </w:t>
            </w:r>
            <w:r w:rsidR="008250F5">
              <w:t xml:space="preserve">Applicant Cover Sheet, </w:t>
            </w:r>
            <w:r>
              <w:t>‘pitch’ (see below) and a resume of no more than t</w:t>
            </w:r>
            <w:r w:rsidR="00D005E2">
              <w:t>hree</w:t>
            </w:r>
            <w:r>
              <w:t xml:space="preserve"> pages.</w:t>
            </w:r>
          </w:p>
          <w:p w14:paraId="69777125" w14:textId="44939796"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 xml:space="preserve">he contact person </w:t>
            </w:r>
            <w:r w:rsidR="00BA5BF8">
              <w:t xml:space="preserve">at least </w:t>
            </w:r>
            <w:r>
              <w:t>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483B81A9" w:rsidR="00B429E9" w:rsidRPr="007833F6" w:rsidRDefault="00B429E9" w:rsidP="004142F8">
            <w:pPr>
              <w:spacing w:before="60" w:after="60"/>
            </w:pPr>
            <w:r>
              <w:t xml:space="preserve">Applicants for this process will be assessed on their written application using the </w:t>
            </w:r>
            <w:r w:rsidR="0026683D">
              <w:t xml:space="preserve">APS </w:t>
            </w:r>
            <w:hyperlink r:id="rId15" w:history="1">
              <w:r w:rsidR="0026683D" w:rsidRPr="0026683D">
                <w:rPr>
                  <w:rStyle w:val="Hyperlink"/>
                </w:rPr>
                <w:t>Work Level Standards</w:t>
              </w:r>
            </w:hyperlink>
            <w:r w:rsidR="0026683D">
              <w:t xml:space="preserve"> (WLS)</w:t>
            </w:r>
            <w:r>
              <w:t>.</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 xml:space="preserve">Applicants should be prepared at interview to discuss examples of </w:t>
            </w:r>
            <w:r>
              <w:lastRenderedPageBreak/>
              <w:t>past and present behaviour detailing specific achievements and challenges faced.</w:t>
            </w:r>
            <w:r w:rsidR="00143731">
              <w:t xml:space="preserve"> </w:t>
            </w:r>
          </w:p>
          <w:p w14:paraId="438F4C97" w14:textId="2C928536" w:rsidR="00370B27" w:rsidRDefault="00370B27" w:rsidP="00370B27">
            <w:pPr>
              <w:spacing w:before="60" w:after="60"/>
            </w:pPr>
            <w:r>
              <w:t>For some processes, the selection panel may use alternative or additional assessment approaches (such as a written exercise) to 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lastRenderedPageBreak/>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r w:rsidR="000A1EFC" w:rsidRPr="00965D58" w14:paraId="6B0DED9D" w14:textId="77777777" w:rsidTr="004142F8">
        <w:trPr>
          <w:trHeight w:val="348"/>
        </w:trPr>
        <w:tc>
          <w:tcPr>
            <w:tcW w:w="2126" w:type="dxa"/>
          </w:tcPr>
          <w:p w14:paraId="2DD36B1F" w14:textId="77777777" w:rsidR="000A1EFC" w:rsidRDefault="000A1EFC" w:rsidP="004142F8">
            <w:pPr>
              <w:spacing w:before="60" w:after="60"/>
              <w:rPr>
                <w:rFonts w:asciiTheme="majorHAnsi" w:hAnsiTheme="majorHAnsi" w:cstheme="majorHAnsi"/>
                <w:color w:val="3B1231" w:themeColor="accent1" w:themeShade="80"/>
              </w:rPr>
            </w:pPr>
          </w:p>
        </w:tc>
        <w:tc>
          <w:tcPr>
            <w:tcW w:w="6805" w:type="dxa"/>
            <w:vAlign w:val="center"/>
          </w:tcPr>
          <w:p w14:paraId="22C14201" w14:textId="77777777" w:rsidR="000A1EFC" w:rsidRDefault="000A1EFC" w:rsidP="004142F8">
            <w:pPr>
              <w:spacing w:before="60" w:after="60"/>
            </w:pPr>
          </w:p>
        </w:tc>
      </w:tr>
    </w:tbl>
    <w:p w14:paraId="0C5A63E3" w14:textId="13B5A7C3" w:rsidR="00932191" w:rsidRDefault="00370B27" w:rsidP="000A1EFC">
      <w:pPr>
        <w:pStyle w:val="Heading3"/>
        <w:spacing w:before="0"/>
      </w:pPr>
      <w:r>
        <w:t>How to apply</w:t>
      </w:r>
    </w:p>
    <w:p w14:paraId="69CE7B20" w14:textId="3040FFDC" w:rsidR="00932191" w:rsidRDefault="00370B27" w:rsidP="00932191">
      <w:r>
        <w:t xml:space="preserve">Your application should be </w:t>
      </w:r>
      <w:r w:rsidR="00932191">
        <w:t>addressed to the contact person and submitted via</w:t>
      </w:r>
      <w:r w:rsidR="00D005E2">
        <w:t xml:space="preserve"> email to</w:t>
      </w:r>
      <w:r w:rsidR="003273B0">
        <w:t xml:space="preserve"> </w:t>
      </w:r>
      <w:hyperlink r:id="rId16" w:history="1">
        <w:r w:rsidR="003273B0" w:rsidRPr="003273B0">
          <w:rPr>
            <w:rStyle w:val="Hyperlink"/>
          </w:rPr>
          <w:t>HR Enquiries</w:t>
        </w:r>
      </w:hyperlink>
      <w:r w:rsidR="00932191">
        <w:t>.</w:t>
      </w:r>
      <w:r>
        <w:t xml:space="preserve"> If you are having any difficulties submitting your application, please contact </w:t>
      </w:r>
      <w:r w:rsidR="00D005E2">
        <w:t xml:space="preserve">the </w:t>
      </w:r>
      <w:r>
        <w:t xml:space="preserve">HR </w:t>
      </w:r>
      <w:r w:rsidR="00D005E2">
        <w:t xml:space="preserve">Officer </w:t>
      </w:r>
      <w:r>
        <w:t>on 0476 876 168.</w:t>
      </w:r>
    </w:p>
    <w:p w14:paraId="76B1F436" w14:textId="6CA1B863" w:rsidR="00370B27" w:rsidRDefault="00370B27" w:rsidP="00932191">
      <w:r>
        <w:t xml:space="preserve">As part of your </w:t>
      </w:r>
      <w:r w:rsidR="00D005E2">
        <w:t>application,</w:t>
      </w:r>
      <w:r>
        <w:t xml:space="preserve"> you will need to provide:</w:t>
      </w:r>
    </w:p>
    <w:p w14:paraId="7635F9DC" w14:textId="72EB0F2C" w:rsidR="00370B27" w:rsidRPr="00DB3C28" w:rsidRDefault="00370B27" w:rsidP="00573759">
      <w:pPr>
        <w:pStyle w:val="ListParagraph"/>
        <w:numPr>
          <w:ilvl w:val="0"/>
          <w:numId w:val="23"/>
        </w:numPr>
      </w:pPr>
      <w:r w:rsidRPr="00DB3C28">
        <w:t xml:space="preserve">your </w:t>
      </w:r>
      <w:sdt>
        <w:sdtPr>
          <w:id w:val="-1644489124"/>
          <w:placeholder>
            <w:docPart w:val="EA502F6DB86B4CC4AC98B7E08297B73B"/>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0A1EFC" w:rsidRPr="00DB3C28">
            <w:t>750 words</w:t>
          </w:r>
        </w:sdtContent>
      </w:sdt>
      <w:r w:rsidR="00D005E2" w:rsidRPr="00DB3C28">
        <w:t xml:space="preserve"> </w:t>
      </w:r>
      <w:r w:rsidRPr="00DB3C28">
        <w:t xml:space="preserve">‘pitch’ detailing your relevant skills and experience against the </w:t>
      </w:r>
      <w:r w:rsidR="00BA5BF8" w:rsidRPr="00DB3C28">
        <w:t xml:space="preserve">duties, responsibilities and </w:t>
      </w:r>
      <w:r w:rsidR="00F3641D" w:rsidRPr="00DB3C28">
        <w:t>expectations of the role</w:t>
      </w:r>
    </w:p>
    <w:p w14:paraId="1CDF8D62" w14:textId="2E1478B7" w:rsidR="00370B27" w:rsidRPr="00DB3C28" w:rsidRDefault="00370B27" w:rsidP="00573759">
      <w:pPr>
        <w:pStyle w:val="ListParagraph"/>
        <w:numPr>
          <w:ilvl w:val="0"/>
          <w:numId w:val="23"/>
        </w:numPr>
      </w:pPr>
      <w:r w:rsidRPr="00DB3C28">
        <w:t>your current resume of no more than three pages</w:t>
      </w:r>
    </w:p>
    <w:p w14:paraId="7AD0A3F7" w14:textId="15AD5801" w:rsidR="00370B27" w:rsidRPr="00DB3C28" w:rsidRDefault="00370B27" w:rsidP="00573759">
      <w:pPr>
        <w:pStyle w:val="ListParagraph"/>
        <w:numPr>
          <w:ilvl w:val="0"/>
          <w:numId w:val="23"/>
        </w:numPr>
      </w:pPr>
      <w:r w:rsidRPr="00DB3C28">
        <w:t>the name and contact details of two referees</w:t>
      </w:r>
    </w:p>
    <w:p w14:paraId="43A86B5F" w14:textId="38BD8793" w:rsidR="00370B27" w:rsidRPr="00DB3C28" w:rsidRDefault="00370B27" w:rsidP="00573759">
      <w:pPr>
        <w:pStyle w:val="ListParagraph"/>
        <w:numPr>
          <w:ilvl w:val="0"/>
          <w:numId w:val="23"/>
        </w:numPr>
      </w:pPr>
      <w:r w:rsidRPr="00DB3C28">
        <w:t xml:space="preserve">completed Applicant Cover Sheet </w:t>
      </w:r>
      <w:r w:rsidR="00133D6B" w:rsidRPr="00DB3C28">
        <w:t xml:space="preserve">(available </w:t>
      </w:r>
      <w:bookmarkStart w:id="2" w:name="_Hlk179982291"/>
      <w:r w:rsidR="00133D6B" w:rsidRPr="00DB3C28">
        <w:t xml:space="preserve">on the </w:t>
      </w:r>
      <w:hyperlink r:id="rId17" w:history="1">
        <w:r w:rsidR="00133D6B" w:rsidRPr="00DB3C28">
          <w:rPr>
            <w:rStyle w:val="Hyperlink"/>
          </w:rPr>
          <w:t>PSR website</w:t>
        </w:r>
      </w:hyperlink>
      <w:bookmarkEnd w:id="2"/>
      <w:r w:rsidRPr="00DB3C28">
        <w:t>)</w:t>
      </w:r>
    </w:p>
    <w:p w14:paraId="51D3BD53" w14:textId="419E48B7" w:rsidR="00932191" w:rsidRPr="00DB3C28" w:rsidRDefault="00370B27" w:rsidP="00D005E2">
      <w:pPr>
        <w:pStyle w:val="Heading3"/>
        <w:spacing w:before="360"/>
      </w:pPr>
      <w:r w:rsidRPr="00DB3C28">
        <w:t>Pitch</w:t>
      </w:r>
    </w:p>
    <w:p w14:paraId="55C5AB6A" w14:textId="5AB5BC69" w:rsidR="00370B27" w:rsidRDefault="00370B27" w:rsidP="00370B27">
      <w:r w:rsidRPr="00DB3C28">
        <w:t xml:space="preserve">Please prepare a ‘pitch’ of no more 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0A1EFC" w:rsidRPr="00DB3C28">
            <w:t>750 words</w:t>
          </w:r>
        </w:sdtContent>
      </w:sdt>
      <w:r w:rsidRPr="00DB3C28">
        <w:t xml:space="preserve"> words</w:t>
      </w:r>
      <w:r>
        <w:t xml:space="preserve"> to describe how your skills and experience would contribute to the position within PSR. Please ensure that you address the outlined </w:t>
      </w:r>
      <w:r w:rsidR="00F3641D">
        <w:t>expectations of the role</w:t>
      </w:r>
      <w:r>
        <w:t xml:space="preserve"> and the position requirements</w:t>
      </w:r>
      <w:r w:rsidR="00BA5BF8">
        <w:t xml:space="preserve"> (see </w:t>
      </w:r>
      <w:hyperlink w:anchor="_About_the_position" w:history="1">
        <w:r w:rsidR="00BA5BF8" w:rsidRPr="00DB3C28">
          <w:rPr>
            <w:rStyle w:val="Hyperlink"/>
            <w:i/>
            <w:iCs/>
          </w:rPr>
          <w:t>About the Position</w:t>
        </w:r>
      </w:hyperlink>
      <w:r w:rsidR="00BA5BF8">
        <w:rPr>
          <w:i/>
          <w:iCs/>
        </w:rPr>
        <w:t xml:space="preserve"> </w:t>
      </w:r>
      <w:r w:rsidR="00BA5BF8">
        <w:t>section)</w:t>
      </w:r>
      <w:r>
        <w:t xml:space="preserve"> 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3B6E467" w14:textId="1A94A289" w:rsidR="0026683D" w:rsidRDefault="001B47FC" w:rsidP="00370B27">
      <w:r>
        <w:t xml:space="preserve">Use of the </w:t>
      </w:r>
      <w:r>
        <w:rPr>
          <w:b/>
          <w:bCs/>
        </w:rPr>
        <w:t xml:space="preserve">STAR </w:t>
      </w:r>
      <w:r>
        <w:t>method (</w:t>
      </w:r>
      <w:r w:rsidRPr="001B47FC">
        <w:rPr>
          <w:b/>
          <w:bCs/>
        </w:rPr>
        <w:t>S</w:t>
      </w:r>
      <w:r>
        <w:t xml:space="preserve">ituation, </w:t>
      </w:r>
      <w:r w:rsidRPr="001B47FC">
        <w:rPr>
          <w:b/>
          <w:bCs/>
        </w:rPr>
        <w:t>T</w:t>
      </w:r>
      <w:r>
        <w:t xml:space="preserve">ask, </w:t>
      </w:r>
      <w:r w:rsidRPr="001B47FC">
        <w:rPr>
          <w:b/>
          <w:bCs/>
        </w:rPr>
        <w:t>A</w:t>
      </w:r>
      <w:r>
        <w:t xml:space="preserve">ction, </w:t>
      </w:r>
      <w:r w:rsidRPr="001B47FC">
        <w:rPr>
          <w:b/>
          <w:bCs/>
        </w:rPr>
        <w:t>R</w:t>
      </w:r>
      <w:r>
        <w:t xml:space="preserve">esult), or equivalent, can be an approach adopted to articulate your examples. Further information on the </w:t>
      </w:r>
      <w:r w:rsidRPr="001B47FC">
        <w:rPr>
          <w:b/>
          <w:bCs/>
        </w:rPr>
        <w:t>STAR</w:t>
      </w:r>
      <w:r>
        <w:t xml:space="preserve"> method can be found in the </w:t>
      </w:r>
      <w:hyperlink r:id="rId18" w:history="1">
        <w:r w:rsidR="00D005E2">
          <w:rPr>
            <w:rStyle w:val="Hyperlink"/>
          </w:rPr>
          <w:t>APS Cracking the Code</w:t>
        </w:r>
      </w:hyperlink>
      <w:r w:rsidR="0026683D">
        <w:t xml:space="preserve"> </w:t>
      </w:r>
      <w:r>
        <w:t xml:space="preserve">and </w:t>
      </w:r>
      <w:r w:rsidR="0026683D">
        <w:t xml:space="preserve">will help you understand the requirements, prepare and complete your application. Information for Aboriginal and Torres </w:t>
      </w:r>
      <w:r>
        <w:t>Strait</w:t>
      </w:r>
      <w:r w:rsidR="0026683D">
        <w:t xml:space="preserve"> Islander applicants is available in </w:t>
      </w:r>
      <w:hyperlink r:id="rId19" w:history="1">
        <w:r w:rsidR="0026683D" w:rsidRPr="0026683D">
          <w:rPr>
            <w:rStyle w:val="Hyperlink"/>
          </w:rPr>
          <w:t>Section 5 - Cracking the Code</w:t>
        </w:r>
      </w:hyperlink>
      <w:r w:rsidR="0026683D">
        <w:t>.</w:t>
      </w:r>
    </w:p>
    <w:p w14:paraId="0BA31033" w14:textId="65CE89FD" w:rsidR="0026683D" w:rsidRDefault="0026683D" w:rsidP="00370B27">
      <w:r>
        <w:lastRenderedPageBreak/>
        <w:t xml:space="preserve">Information on the required skills and capabilities for a role at this level can be found in the APS </w:t>
      </w:r>
      <w:hyperlink r:id="rId20" w:history="1">
        <w:r w:rsidRPr="0026683D">
          <w:rPr>
            <w:rStyle w:val="Hyperlink"/>
          </w:rPr>
          <w:t>Work Level Standards</w:t>
        </w:r>
      </w:hyperlink>
      <w:r>
        <w:t xml:space="preserve"> available on the Australian Public Service Commission website.</w:t>
      </w:r>
    </w:p>
    <w:p w14:paraId="1297435B" w14:textId="43EA2B71" w:rsidR="003273B0" w:rsidRDefault="003273B0" w:rsidP="00D005E2">
      <w:pPr>
        <w:pStyle w:val="Heading3"/>
        <w:spacing w:before="360"/>
      </w:pPr>
      <w:r>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12F118BD" w:rsidR="003273B0" w:rsidRDefault="003273B0" w:rsidP="003273B0">
      <w:r>
        <w:t xml:space="preserve">You can update your contact details or withdraw your application at any time by emailing </w:t>
      </w:r>
      <w:hyperlink r:id="rId21" w:history="1">
        <w:r w:rsidRPr="003273B0">
          <w:rPr>
            <w:rStyle w:val="Hyperlink"/>
          </w:rPr>
          <w:t>HR Enquiries</w:t>
        </w:r>
      </w:hyperlink>
      <w:r>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1F9BB381"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2" w:history="1">
        <w:r w:rsidRPr="0026683D">
          <w:rPr>
            <w:rStyle w:val="Hyperlink"/>
            <w:b w:val="0"/>
            <w:bCs w:val="0"/>
            <w:sz w:val="22"/>
            <w:szCs w:val="22"/>
          </w:rPr>
          <w:t>RecruitAbility</w:t>
        </w:r>
      </w:hyperlink>
      <w:r>
        <w:rPr>
          <w:b w:val="0"/>
          <w:bCs w:val="0"/>
          <w:color w:val="0C143F"/>
          <w:sz w:val="22"/>
          <w:szCs w:val="22"/>
        </w:rPr>
        <w:t xml:space="preserve"> is available on the Australian Public Service Commission’s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64F0372C" w14:textId="77777777" w:rsidR="000A1EFC" w:rsidRDefault="000A1EFC">
      <w:pPr>
        <w:suppressAutoHyphens w:val="0"/>
        <w:rPr>
          <w:rFonts w:asciiTheme="majorHAnsi" w:eastAsiaTheme="majorEastAsia" w:hAnsiTheme="majorHAnsi" w:cstheme="majorBidi"/>
          <w:b/>
          <w:color w:val="1A163A" w:themeColor="accent2"/>
          <w:sz w:val="24"/>
          <w:szCs w:val="24"/>
        </w:rPr>
      </w:pPr>
      <w:r>
        <w:br w:type="page"/>
      </w:r>
    </w:p>
    <w:p w14:paraId="402E1328" w14:textId="45F50C93" w:rsidR="00932191" w:rsidRDefault="003273B0" w:rsidP="00D005E2">
      <w:pPr>
        <w:pStyle w:val="Heading3"/>
        <w:spacing w:before="360"/>
      </w:pPr>
      <w:r>
        <w:lastRenderedPageBreak/>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753ECF83" w:rsidR="002C3AA2" w:rsidRDefault="003273B0" w:rsidP="003273B0">
      <w:r>
        <w:t xml:space="preserve">To find out more about reasonable adjustment you can contact </w:t>
      </w:r>
      <w:r w:rsidR="00D005E2">
        <w:t xml:space="preserve">the </w:t>
      </w:r>
      <w:r>
        <w:t xml:space="preserve">HR </w:t>
      </w:r>
      <w:r w:rsidR="00D005E2">
        <w:t xml:space="preserve">Officer </w:t>
      </w:r>
      <w:r>
        <w:t xml:space="preserve">on 0476 876 168 or </w:t>
      </w:r>
      <w:hyperlink r:id="rId24" w:history="1">
        <w:r w:rsidRPr="003273B0">
          <w:rPr>
            <w:rStyle w:val="Hyperlink"/>
          </w:rPr>
          <w:t>HR Enquiries</w:t>
        </w:r>
      </w:hyperlink>
      <w:r>
        <w:t xml:space="preserve">. Further information regarding </w:t>
      </w:r>
      <w:hyperlink r:id="rId25" w:history="1">
        <w:r w:rsidRPr="001B47FC">
          <w:rPr>
            <w:rStyle w:val="Hyperlink"/>
          </w:rPr>
          <w:t>reasonable adjustments</w:t>
        </w:r>
      </w:hyperlink>
      <w:r>
        <w:t xml:space="preserve"> is available on the </w:t>
      </w:r>
      <w:r w:rsidR="008250F5">
        <w:t xml:space="preserve">Australian </w:t>
      </w:r>
      <w:r>
        <w:t xml:space="preserve">Public Service Commission’s </w:t>
      </w:r>
      <w:r w:rsidRPr="001B47FC">
        <w:t>website</w:t>
      </w:r>
      <w:r>
        <w:t>.</w:t>
      </w:r>
    </w:p>
    <w:p w14:paraId="52A87DD1" w14:textId="6C177594" w:rsidR="001B47FC" w:rsidRDefault="001B47FC" w:rsidP="001B47FC">
      <w:pPr>
        <w:pStyle w:val="Heading3"/>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DDF1C1E" w14:textId="2BA612A2" w:rsidR="00D005E2" w:rsidRDefault="00D005E2" w:rsidP="001B47FC">
      <w:r>
        <w:t xml:space="preserve">Further information can be found in the </w:t>
      </w:r>
      <w:hyperlink r:id="rId26" w:history="1">
        <w:r w:rsidRPr="00D005E2">
          <w:rPr>
            <w:rStyle w:val="Hyperlink"/>
          </w:rPr>
          <w:t>PSR Privacy Policy</w:t>
        </w:r>
      </w:hyperlink>
      <w:r>
        <w:t>.</w:t>
      </w:r>
    </w:p>
    <w:p w14:paraId="59D59CFF" w14:textId="77777777" w:rsidR="001B47FC" w:rsidRPr="001B47FC" w:rsidRDefault="001B47FC" w:rsidP="001B47FC"/>
    <w:p w14:paraId="27E1FDEC" w14:textId="45D6AE3E" w:rsidR="002C3AA2" w:rsidRDefault="002C3AA2" w:rsidP="000527EC">
      <w:pPr>
        <w:pStyle w:val="Heading2"/>
        <w:spacing w:before="360"/>
      </w:pPr>
      <w:r>
        <w:t>Further information</w:t>
      </w:r>
    </w:p>
    <w:p w14:paraId="35B179B4" w14:textId="13631554" w:rsidR="002C3AA2" w:rsidRDefault="002C3AA2" w:rsidP="002C3AA2">
      <w:r>
        <w:t xml:space="preserve">Please contact PSR HR on 0476 876 168 or email </w:t>
      </w:r>
      <w:hyperlink r:id="rId27" w:history="1">
        <w:r w:rsidRPr="003273B0">
          <w:rPr>
            <w:rStyle w:val="Hyperlink"/>
          </w:rPr>
          <w:t>HR Enquiries</w:t>
        </w:r>
      </w:hyperlink>
      <w:r>
        <w:t xml:space="preserve"> for further information on how to apply for this position.</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1CB53" id="Rectangle 14" o:spid="_x0000_s1026"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" fillcolor="#1a163a [3205]" stroked="f" strokeweight="1pt">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A56D" id="_x0000_t202" coordsize="21600,21600" o:spt="202" path="m,l,21600r21600,l21600,xe">
                <v:stroke joinstyle="miter"/>
                <v:path gradientshapeok="t" o:connecttype="rect"/>
              </v:shapetype>
              <v:shape id="Text Box 15" o:spid="_x0000_s1026" type="#_x0000_t202" alt="&quot;&quot;"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filled="f" stroked="f" strokeweight=".5pt">
                <v:textbox inset="20mm,0,0,20mm">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29"/>
      <w:footerReference w:type="first" r:id="rId30"/>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9486" w14:textId="77777777" w:rsidR="00644704" w:rsidRDefault="00644704" w:rsidP="008E21DE">
      <w:pPr>
        <w:spacing w:before="0" w:after="0"/>
      </w:pPr>
      <w:r>
        <w:separator/>
      </w:r>
    </w:p>
    <w:p w14:paraId="5D0E93DF" w14:textId="77777777" w:rsidR="00644704" w:rsidRDefault="00644704"/>
  </w:endnote>
  <w:endnote w:type="continuationSeparator" w:id="0">
    <w:p w14:paraId="5BE6BB04" w14:textId="77777777" w:rsidR="00644704" w:rsidRDefault="00644704" w:rsidP="008E21DE">
      <w:pPr>
        <w:spacing w:before="0" w:after="0"/>
      </w:pPr>
      <w:r>
        <w:continuationSeparator/>
      </w:r>
    </w:p>
    <w:p w14:paraId="3DA17D44" w14:textId="77777777" w:rsidR="00644704" w:rsidRDefault="0064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EndPr/>
    <w:sdtContent>
      <w:sdt>
        <w:sdtPr>
          <w:id w:val="-1705238520"/>
          <w:docPartObj>
            <w:docPartGallery w:val="Page Numbers (Top of Page)"/>
            <w:docPartUnique/>
          </w:docPartObj>
        </w:sdtPr>
        <w:sdtEnd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EndPr/>
    <w:sdtContent>
      <w:sdt>
        <w:sdtPr>
          <w:id w:val="130672997"/>
          <w:docPartObj>
            <w:docPartGallery w:val="Page Numbers (Top of Page)"/>
            <w:docPartUnique/>
          </w:docPartObj>
        </w:sdtPr>
        <w:sdtEnd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2F98" w14:textId="77777777" w:rsidR="00644704" w:rsidRPr="00FF08F5" w:rsidRDefault="00644704" w:rsidP="008E21DE">
      <w:pPr>
        <w:spacing w:before="0" w:after="0"/>
        <w:rPr>
          <w:lang w:val="en-US"/>
        </w:rPr>
      </w:pPr>
      <w:r>
        <w:rPr>
          <w:lang w:val="en-US"/>
        </w:rPr>
        <w:t>____</w:t>
      </w:r>
    </w:p>
  </w:footnote>
  <w:footnote w:type="continuationSeparator" w:id="0">
    <w:p w14:paraId="1B6C818A" w14:textId="77777777" w:rsidR="00644704" w:rsidRDefault="00644704" w:rsidP="008E21DE">
      <w:pPr>
        <w:spacing w:before="0" w:after="0"/>
      </w:pPr>
      <w:r>
        <w:continuationSeparator/>
      </w:r>
    </w:p>
    <w:p w14:paraId="2CB24A26" w14:textId="77777777" w:rsidR="00644704" w:rsidRDefault="00644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248FF99E" w:rsidR="004B66B6" w:rsidRDefault="00DB3C28"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Pr>
        <w:noProof/>
        <w:color w:val="6C6C6C" w:themeColor="text2"/>
        <w:sz w:val="24"/>
      </w:rPr>
      <w:t>APS5 Administration Officer</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2E7A2CFA" w:rsidR="004B66B6" w:rsidRDefault="00DB3C28"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Pr>
        <w:noProof/>
        <w:color w:val="A6A6A6" w:themeColor="background1" w:themeShade="A6"/>
        <w:sz w:val="24"/>
      </w:rPr>
      <w:t>APS5 Administration Officer</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0E843D69">
          <wp:simplePos x="0" y="0"/>
          <wp:positionH relativeFrom="page">
            <wp:posOffset>-254635</wp:posOffset>
          </wp:positionH>
          <wp:positionV relativeFrom="page">
            <wp:posOffset>-233680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759C5"/>
    <w:multiLevelType w:val="multilevel"/>
    <w:tmpl w:val="01FED648"/>
    <w:numStyleLink w:val="DefaultBullets"/>
  </w:abstractNum>
  <w:abstractNum w:abstractNumId="2" w15:restartNumberingAfterBreak="0">
    <w:nsid w:val="0CD61679"/>
    <w:multiLevelType w:val="multilevel"/>
    <w:tmpl w:val="1206E408"/>
    <w:numStyleLink w:val="NumberedHeadings"/>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D07FEE"/>
    <w:multiLevelType w:val="multilevel"/>
    <w:tmpl w:val="1D5A7D8C"/>
    <w:numStyleLink w:val="List1Numbered"/>
  </w:abstractNum>
  <w:abstractNum w:abstractNumId="8"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0517343"/>
    <w:multiLevelType w:val="multilevel"/>
    <w:tmpl w:val="131EEC6C"/>
    <w:numStyleLink w:val="TableNumbers"/>
  </w:abstractNum>
  <w:abstractNum w:abstractNumId="15"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F51665"/>
    <w:multiLevelType w:val="multilevel"/>
    <w:tmpl w:val="1206E408"/>
    <w:numStyleLink w:val="NumberedHeadings"/>
  </w:abstractNum>
  <w:abstractNum w:abstractNumId="20"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37439B"/>
    <w:multiLevelType w:val="multilevel"/>
    <w:tmpl w:val="9CF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3" w15:restartNumberingAfterBreak="0">
    <w:nsid w:val="755B079B"/>
    <w:multiLevelType w:val="hybridMultilevel"/>
    <w:tmpl w:val="E44CE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41A59"/>
    <w:multiLevelType w:val="multilevel"/>
    <w:tmpl w:val="4624390C"/>
    <w:numStyleLink w:val="BoxedBullets"/>
  </w:abstractNum>
  <w:abstractNum w:abstractNumId="26"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E44065"/>
    <w:multiLevelType w:val="multilevel"/>
    <w:tmpl w:val="F3BAD8AE"/>
    <w:numStyleLink w:val="AppendixNumbers"/>
  </w:abstractNum>
  <w:num w:numId="1" w16cid:durableId="1190218562">
    <w:abstractNumId w:val="3"/>
  </w:num>
  <w:num w:numId="2" w16cid:durableId="500043610">
    <w:abstractNumId w:val="27"/>
  </w:num>
  <w:num w:numId="3" w16cid:durableId="1642224730">
    <w:abstractNumId w:val="16"/>
  </w:num>
  <w:num w:numId="4" w16cid:durableId="1295059425">
    <w:abstractNumId w:val="12"/>
  </w:num>
  <w:num w:numId="5" w16cid:durableId="2109538457">
    <w:abstractNumId w:val="5"/>
  </w:num>
  <w:num w:numId="6" w16cid:durableId="1479882424">
    <w:abstractNumId w:val="17"/>
  </w:num>
  <w:num w:numId="7" w16cid:durableId="2127891941">
    <w:abstractNumId w:val="4"/>
  </w:num>
  <w:num w:numId="8" w16cid:durableId="1630235989">
    <w:abstractNumId w:val="18"/>
  </w:num>
  <w:num w:numId="9" w16cid:durableId="1222447036">
    <w:abstractNumId w:val="9"/>
  </w:num>
  <w:num w:numId="10" w16cid:durableId="1759250824">
    <w:abstractNumId w:val="6"/>
  </w:num>
  <w:num w:numId="11" w16cid:durableId="842938970">
    <w:abstractNumId w:val="14"/>
  </w:num>
  <w:num w:numId="12" w16cid:durableId="1426002700">
    <w:abstractNumId w:val="22"/>
  </w:num>
  <w:num w:numId="13" w16cid:durableId="1297756640">
    <w:abstractNumId w:val="25"/>
  </w:num>
  <w:num w:numId="14" w16cid:durableId="977540177">
    <w:abstractNumId w:val="2"/>
  </w:num>
  <w:num w:numId="15" w16cid:durableId="1938322402">
    <w:abstractNumId w:val="1"/>
  </w:num>
  <w:num w:numId="16" w16cid:durableId="267205329">
    <w:abstractNumId w:val="7"/>
  </w:num>
  <w:num w:numId="17" w16cid:durableId="1712462738">
    <w:abstractNumId w:val="24"/>
  </w:num>
  <w:num w:numId="18" w16cid:durableId="1901553994">
    <w:abstractNumId w:val="21"/>
  </w:num>
  <w:num w:numId="19" w16cid:durableId="2094667528">
    <w:abstractNumId w:val="26"/>
  </w:num>
  <w:num w:numId="20" w16cid:durableId="1870415189">
    <w:abstractNumId w:val="0"/>
  </w:num>
  <w:num w:numId="21" w16cid:durableId="1434937738">
    <w:abstractNumId w:val="10"/>
  </w:num>
  <w:num w:numId="22" w16cid:durableId="1911161149">
    <w:abstractNumId w:val="8"/>
  </w:num>
  <w:num w:numId="23" w16cid:durableId="1147280143">
    <w:abstractNumId w:val="15"/>
  </w:num>
  <w:num w:numId="24" w16cid:durableId="1898663418">
    <w:abstractNumId w:val="11"/>
  </w:num>
  <w:num w:numId="25" w16cid:durableId="673338425">
    <w:abstractNumId w:val="20"/>
  </w:num>
  <w:num w:numId="26" w16cid:durableId="1336107366">
    <w:abstractNumId w:val="13"/>
  </w:num>
  <w:num w:numId="27" w16cid:durableId="1272857536">
    <w:abstractNumId w:val="19"/>
  </w:num>
  <w:num w:numId="28" w16cid:durableId="30666516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3640"/>
    <w:rsid w:val="00036333"/>
    <w:rsid w:val="00046FCC"/>
    <w:rsid w:val="000527EC"/>
    <w:rsid w:val="00080615"/>
    <w:rsid w:val="000A1EFC"/>
    <w:rsid w:val="000B04BB"/>
    <w:rsid w:val="000C252F"/>
    <w:rsid w:val="000C7FA5"/>
    <w:rsid w:val="000D48BB"/>
    <w:rsid w:val="000D6562"/>
    <w:rsid w:val="000E68DA"/>
    <w:rsid w:val="000F6279"/>
    <w:rsid w:val="00133D6B"/>
    <w:rsid w:val="00143731"/>
    <w:rsid w:val="001449C9"/>
    <w:rsid w:val="0014666A"/>
    <w:rsid w:val="0018144A"/>
    <w:rsid w:val="001828D6"/>
    <w:rsid w:val="001829EB"/>
    <w:rsid w:val="001A451C"/>
    <w:rsid w:val="001B47FC"/>
    <w:rsid w:val="001D7B0F"/>
    <w:rsid w:val="001F7901"/>
    <w:rsid w:val="00236FD2"/>
    <w:rsid w:val="002573ED"/>
    <w:rsid w:val="0026683D"/>
    <w:rsid w:val="002804D3"/>
    <w:rsid w:val="002C3AA2"/>
    <w:rsid w:val="002F455A"/>
    <w:rsid w:val="003169FC"/>
    <w:rsid w:val="003273B0"/>
    <w:rsid w:val="00341546"/>
    <w:rsid w:val="003449A0"/>
    <w:rsid w:val="00356D05"/>
    <w:rsid w:val="00370B27"/>
    <w:rsid w:val="00371EDF"/>
    <w:rsid w:val="00393599"/>
    <w:rsid w:val="003976B5"/>
    <w:rsid w:val="004015BF"/>
    <w:rsid w:val="00405F55"/>
    <w:rsid w:val="00414552"/>
    <w:rsid w:val="004154E2"/>
    <w:rsid w:val="00472F21"/>
    <w:rsid w:val="0047386C"/>
    <w:rsid w:val="00497EA9"/>
    <w:rsid w:val="004A0C89"/>
    <w:rsid w:val="004B66B6"/>
    <w:rsid w:val="00510C52"/>
    <w:rsid w:val="00517FFA"/>
    <w:rsid w:val="00534D53"/>
    <w:rsid w:val="00546F0F"/>
    <w:rsid w:val="005611E7"/>
    <w:rsid w:val="00573759"/>
    <w:rsid w:val="00584E9E"/>
    <w:rsid w:val="005872EE"/>
    <w:rsid w:val="00592610"/>
    <w:rsid w:val="00593CFA"/>
    <w:rsid w:val="005A368C"/>
    <w:rsid w:val="005A732B"/>
    <w:rsid w:val="005B7F7C"/>
    <w:rsid w:val="005E0475"/>
    <w:rsid w:val="00606B23"/>
    <w:rsid w:val="006429B6"/>
    <w:rsid w:val="00644704"/>
    <w:rsid w:val="0065343E"/>
    <w:rsid w:val="00680F04"/>
    <w:rsid w:val="006A13B8"/>
    <w:rsid w:val="006B2327"/>
    <w:rsid w:val="006B2BE1"/>
    <w:rsid w:val="006D4A3D"/>
    <w:rsid w:val="00701CCF"/>
    <w:rsid w:val="00703D97"/>
    <w:rsid w:val="00707470"/>
    <w:rsid w:val="00720FD2"/>
    <w:rsid w:val="00722C4F"/>
    <w:rsid w:val="00761DF2"/>
    <w:rsid w:val="00763D64"/>
    <w:rsid w:val="0076765C"/>
    <w:rsid w:val="007A26DF"/>
    <w:rsid w:val="007C5E27"/>
    <w:rsid w:val="007E6350"/>
    <w:rsid w:val="007F3883"/>
    <w:rsid w:val="00817237"/>
    <w:rsid w:val="008250F5"/>
    <w:rsid w:val="0083697B"/>
    <w:rsid w:val="00857E8D"/>
    <w:rsid w:val="00866065"/>
    <w:rsid w:val="00884576"/>
    <w:rsid w:val="008C15F0"/>
    <w:rsid w:val="008D19DE"/>
    <w:rsid w:val="008E21DE"/>
    <w:rsid w:val="008F1EF9"/>
    <w:rsid w:val="00912805"/>
    <w:rsid w:val="00927E46"/>
    <w:rsid w:val="00932191"/>
    <w:rsid w:val="0096227B"/>
    <w:rsid w:val="00971C95"/>
    <w:rsid w:val="009A411E"/>
    <w:rsid w:val="009E587D"/>
    <w:rsid w:val="009F200E"/>
    <w:rsid w:val="00A07476"/>
    <w:rsid w:val="00A07E4A"/>
    <w:rsid w:val="00A122A8"/>
    <w:rsid w:val="00A51A9F"/>
    <w:rsid w:val="00A56018"/>
    <w:rsid w:val="00A641F1"/>
    <w:rsid w:val="00A8475F"/>
    <w:rsid w:val="00AB12D5"/>
    <w:rsid w:val="00AC6AB4"/>
    <w:rsid w:val="00AD735D"/>
    <w:rsid w:val="00AF0899"/>
    <w:rsid w:val="00B03F01"/>
    <w:rsid w:val="00B429E9"/>
    <w:rsid w:val="00B603C0"/>
    <w:rsid w:val="00BA14FD"/>
    <w:rsid w:val="00BA5BF8"/>
    <w:rsid w:val="00BB001A"/>
    <w:rsid w:val="00BB71F0"/>
    <w:rsid w:val="00BD39D5"/>
    <w:rsid w:val="00C0421C"/>
    <w:rsid w:val="00C30A3F"/>
    <w:rsid w:val="00C30E08"/>
    <w:rsid w:val="00C75CAF"/>
    <w:rsid w:val="00C8013A"/>
    <w:rsid w:val="00C837F2"/>
    <w:rsid w:val="00CA6BAF"/>
    <w:rsid w:val="00CD1EC3"/>
    <w:rsid w:val="00CD2ED2"/>
    <w:rsid w:val="00D005E2"/>
    <w:rsid w:val="00D06F7F"/>
    <w:rsid w:val="00D76B00"/>
    <w:rsid w:val="00DB3C28"/>
    <w:rsid w:val="00DB4ADA"/>
    <w:rsid w:val="00DC381C"/>
    <w:rsid w:val="00DE754E"/>
    <w:rsid w:val="00DF74BA"/>
    <w:rsid w:val="00E06B80"/>
    <w:rsid w:val="00E759E4"/>
    <w:rsid w:val="00E819EA"/>
    <w:rsid w:val="00EA235E"/>
    <w:rsid w:val="00F35026"/>
    <w:rsid w:val="00F3641D"/>
    <w:rsid w:val="00F57AA2"/>
    <w:rsid w:val="00F7429D"/>
    <w:rsid w:val="00F86B38"/>
    <w:rsid w:val="00F87A2E"/>
    <w:rsid w:val="00F9318C"/>
    <w:rsid w:val="00FC7816"/>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 w:type="paragraph" w:customStyle="1" w:styleId="Subject">
    <w:name w:val="Subject"/>
    <w:basedOn w:val="Normal"/>
    <w:qFormat/>
    <w:rsid w:val="00E759E4"/>
    <w:pPr>
      <w:suppressAutoHyphens w:val="0"/>
      <w:spacing w:before="300" w:after="360" w:line="240" w:lineRule="atLeast"/>
      <w:contextualSpacing/>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publication/aps-values-and-code-conduct-practice" TargetMode="External"/><Relationship Id="rId18" Type="http://schemas.openxmlformats.org/officeDocument/2006/relationships/hyperlink" Target="https://www.apsc.gov.au/working-aps/joining-aps/cracking-code" TargetMode="External"/><Relationship Id="rId26" Type="http://schemas.openxmlformats.org/officeDocument/2006/relationships/hyperlink" Target="https://www.psr.gov.au/sites/default/files/2024-07/Privacy%20Policy%20-%20Endorsed%20June%202024.pdf" TargetMode="External"/><Relationship Id="rId3" Type="http://schemas.openxmlformats.org/officeDocument/2006/relationships/styles" Target="styles.xml"/><Relationship Id="rId21" Type="http://schemas.openxmlformats.org/officeDocument/2006/relationships/hyperlink" Target="mailto:HRenquiries@psr.gov.au" TargetMode="External"/><Relationship Id="rId7" Type="http://schemas.openxmlformats.org/officeDocument/2006/relationships/endnotes" Target="endnotes.xml"/><Relationship Id="rId12" Type="http://schemas.openxmlformats.org/officeDocument/2006/relationships/hyperlink" Target="https://www.psr.gov.au/sites/default/files/2024-04/Enterprise%20Agreement%202024-2027_0.pdf" TargetMode="External"/><Relationship Id="rId17" Type="http://schemas.openxmlformats.org/officeDocument/2006/relationships/hyperlink" Target="https://www.psr.gov.au/our-employment-opportunities" TargetMode="External"/><Relationship Id="rId25" Type="http://schemas.openxmlformats.org/officeDocument/2006/relationships/hyperlink" Target="https://www.apsc.gov.au/working-aps/diversity-and-inclusion/disability/recruitability/recruitability-scheme-guide-agenc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enquiries@psr.gov.au" TargetMode="External"/><Relationship Id="rId20" Type="http://schemas.openxmlformats.org/officeDocument/2006/relationships/hyperlink" Target="https://www.apsc.gov.au/working-aps/aps-employees-and-managers/work-level-standards-aps-level-and-executive-level-classifica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Renquiries@psr.gov.a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image" Target="media/image3.tiff"/><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www.apsc.gov.au/working-aps/joining-aps/cracking-code/5-aboriginal-and-torres-strait-islander-people-cracking-co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information-aps-employment/guidance-and-information-recruitment/aps-merit-principle" TargetMode="External"/><Relationship Id="rId22" Type="http://schemas.openxmlformats.org/officeDocument/2006/relationships/hyperlink" Target="https://www.apsc.gov.au/working-aps/diversity-and-inclusion/disability/recruitability/recruitability-scheme-guide-agencies" TargetMode="External"/><Relationship Id="rId27" Type="http://schemas.openxmlformats.org/officeDocument/2006/relationships/hyperlink" Target="mailto:HRenquiries@psr.gov.au" TargetMode="External"/><Relationship Id="rId30" Type="http://schemas.openxmlformats.org/officeDocument/2006/relationships/footer" Target="foot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CE63B6E1977E4FB395D038A4E990799B"/>
        <w:category>
          <w:name w:val="General"/>
          <w:gallery w:val="placeholder"/>
        </w:category>
        <w:types>
          <w:type w:val="bbPlcHdr"/>
        </w:types>
        <w:behaviors>
          <w:behavior w:val="content"/>
        </w:behaviors>
        <w:guid w:val="{EBF801D4-ADF2-45D3-B2D5-9B911DAC7406}"/>
      </w:docPartPr>
      <w:docPartBody>
        <w:p w:rsidR="00F81ADA" w:rsidRDefault="00F81ADA" w:rsidP="00F81ADA">
          <w:pPr>
            <w:pStyle w:val="CE63B6E1977E4FB395D038A4E990799B"/>
          </w:pPr>
          <w:r w:rsidRPr="00290D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
      <w:docPartPr>
        <w:name w:val="8B04EBB2EDD846B9B83550BDF5B51F96"/>
        <w:category>
          <w:name w:val="General"/>
          <w:gallery w:val="placeholder"/>
        </w:category>
        <w:types>
          <w:type w:val="bbPlcHdr"/>
        </w:types>
        <w:behaviors>
          <w:behavior w:val="content"/>
        </w:behaviors>
        <w:guid w:val="{2F9C9D16-5D4A-4C81-AA63-A1D655BE1F1B}"/>
      </w:docPartPr>
      <w:docPartBody>
        <w:p w:rsidR="00371BF2" w:rsidRDefault="00371BF2" w:rsidP="00371BF2">
          <w:pPr>
            <w:pStyle w:val="8B04EBB2EDD846B9B83550BDF5B51F96"/>
          </w:pPr>
          <w:r w:rsidRPr="00D630ED">
            <w:rPr>
              <w:rStyle w:val="PlaceholderText"/>
            </w:rPr>
            <w:t>Click or tap here to enter text.</w:t>
          </w:r>
        </w:p>
      </w:docPartBody>
    </w:docPart>
    <w:docPart>
      <w:docPartPr>
        <w:name w:val="6EF31592DD0F4CF28E05F93D17B6352F"/>
        <w:category>
          <w:name w:val="General"/>
          <w:gallery w:val="placeholder"/>
        </w:category>
        <w:types>
          <w:type w:val="bbPlcHdr"/>
        </w:types>
        <w:behaviors>
          <w:behavior w:val="content"/>
        </w:behaviors>
        <w:guid w:val="{27316CFA-8DA0-4C87-8511-27A8B18082B4}"/>
      </w:docPartPr>
      <w:docPartBody>
        <w:p w:rsidR="00371BF2" w:rsidRDefault="00371BF2" w:rsidP="00371BF2">
          <w:pPr>
            <w:pStyle w:val="6EF31592DD0F4CF28E05F93D17B6352F"/>
          </w:pPr>
          <w:r w:rsidRPr="00D630ED">
            <w:rPr>
              <w:rStyle w:val="PlaceholderText"/>
            </w:rPr>
            <w:t>Click or tap here to enter text.</w:t>
          </w:r>
        </w:p>
      </w:docPartBody>
    </w:docPart>
    <w:docPart>
      <w:docPartPr>
        <w:name w:val="B68BF93DE0974ED388323B616336B75E"/>
        <w:category>
          <w:name w:val="General"/>
          <w:gallery w:val="placeholder"/>
        </w:category>
        <w:types>
          <w:type w:val="bbPlcHdr"/>
        </w:types>
        <w:behaviors>
          <w:behavior w:val="content"/>
        </w:behaviors>
        <w:guid w:val="{2A367BBF-6BEB-47B1-9B52-6ED8E4CA99E6}"/>
      </w:docPartPr>
      <w:docPartBody>
        <w:p w:rsidR="00371BF2" w:rsidRDefault="00371BF2" w:rsidP="00371BF2">
          <w:pPr>
            <w:pStyle w:val="B68BF93DE0974ED388323B616336B75E"/>
          </w:pPr>
          <w:r w:rsidRPr="00290DF5">
            <w:rPr>
              <w:rStyle w:val="PlaceholderText"/>
            </w:rPr>
            <w:t>Choose an item.</w:t>
          </w:r>
        </w:p>
      </w:docPartBody>
    </w:docPart>
    <w:docPart>
      <w:docPartPr>
        <w:name w:val="73790CEE56C84D49816586450E13E5B2"/>
        <w:category>
          <w:name w:val="General"/>
          <w:gallery w:val="placeholder"/>
        </w:category>
        <w:types>
          <w:type w:val="bbPlcHdr"/>
        </w:types>
        <w:behaviors>
          <w:behavior w:val="content"/>
        </w:behaviors>
        <w:guid w:val="{DF2024BB-D1A7-4748-AA74-73AC80FADC3B}"/>
      </w:docPartPr>
      <w:docPartBody>
        <w:p w:rsidR="00371BF2" w:rsidRDefault="00371BF2" w:rsidP="00371BF2">
          <w:pPr>
            <w:pStyle w:val="73790CEE56C84D49816586450E13E5B2"/>
          </w:pPr>
          <w:r w:rsidRPr="00D630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C7FA5"/>
    <w:rsid w:val="00123A9D"/>
    <w:rsid w:val="001829EB"/>
    <w:rsid w:val="002B6423"/>
    <w:rsid w:val="00371BF2"/>
    <w:rsid w:val="003F28B3"/>
    <w:rsid w:val="00405F55"/>
    <w:rsid w:val="00510C52"/>
    <w:rsid w:val="00584E9E"/>
    <w:rsid w:val="00606B23"/>
    <w:rsid w:val="00647118"/>
    <w:rsid w:val="00763D64"/>
    <w:rsid w:val="007A26DF"/>
    <w:rsid w:val="007F1285"/>
    <w:rsid w:val="00817237"/>
    <w:rsid w:val="00927F97"/>
    <w:rsid w:val="00A122A8"/>
    <w:rsid w:val="00D06F7F"/>
    <w:rsid w:val="00D76625"/>
    <w:rsid w:val="00F8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BF2"/>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CE63B6E1977E4FB395D038A4E990799B">
    <w:name w:val="CE63B6E1977E4FB395D038A4E990799B"/>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 w:type="paragraph" w:customStyle="1" w:styleId="8B04EBB2EDD846B9B83550BDF5B51F96">
    <w:name w:val="8B04EBB2EDD846B9B83550BDF5B51F96"/>
    <w:rsid w:val="00371BF2"/>
    <w:pPr>
      <w:spacing w:line="278" w:lineRule="auto"/>
    </w:pPr>
    <w:rPr>
      <w:kern w:val="2"/>
      <w:sz w:val="24"/>
      <w:szCs w:val="24"/>
      <w14:ligatures w14:val="standardContextual"/>
    </w:rPr>
  </w:style>
  <w:style w:type="paragraph" w:customStyle="1" w:styleId="6EF31592DD0F4CF28E05F93D17B6352F">
    <w:name w:val="6EF31592DD0F4CF28E05F93D17B6352F"/>
    <w:rsid w:val="00371BF2"/>
    <w:pPr>
      <w:spacing w:line="278" w:lineRule="auto"/>
    </w:pPr>
    <w:rPr>
      <w:kern w:val="2"/>
      <w:sz w:val="24"/>
      <w:szCs w:val="24"/>
      <w14:ligatures w14:val="standardContextual"/>
    </w:rPr>
  </w:style>
  <w:style w:type="paragraph" w:customStyle="1" w:styleId="B68BF93DE0974ED388323B616336B75E">
    <w:name w:val="B68BF93DE0974ED388323B616336B75E"/>
    <w:rsid w:val="00371BF2"/>
    <w:pPr>
      <w:spacing w:line="278" w:lineRule="auto"/>
    </w:pPr>
    <w:rPr>
      <w:kern w:val="2"/>
      <w:sz w:val="24"/>
      <w:szCs w:val="24"/>
      <w14:ligatures w14:val="standardContextual"/>
    </w:rPr>
  </w:style>
  <w:style w:type="paragraph" w:customStyle="1" w:styleId="73790CEE56C84D49816586450E13E5B2">
    <w:name w:val="73790CEE56C84D49816586450E13E5B2"/>
    <w:rsid w:val="00371B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PSRA 2023 - Report - Type H_01.dotx</Template>
  <TotalTime>3</TotalTime>
  <Pages>12</Pages>
  <Words>3058</Words>
  <Characters>17437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Candidate Information Kit</vt:lpstr>
    </vt:vector>
  </TitlesOfParts>
  <Company>Professional Services Review</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2</cp:revision>
  <dcterms:created xsi:type="dcterms:W3CDTF">2025-04-30T00:11:00Z</dcterms:created>
  <dcterms:modified xsi:type="dcterms:W3CDTF">2025-04-30T00:11:00Z</dcterms:modified>
  <cp:contentStatus>OFFICIAL</cp:contentStatus>
</cp:coreProperties>
</file>