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3A01" w14:textId="77777777" w:rsidR="001828D6" w:rsidRDefault="001828D6" w:rsidP="001828D6">
      <w:r>
        <w:rPr>
          <w:noProof/>
          <w:lang w:eastAsia="en-AU"/>
        </w:rPr>
        <w:drawing>
          <wp:inline distT="0" distB="0" distL="0" distR="0" wp14:anchorId="095CB56F" wp14:editId="44A929FB">
            <wp:extent cx="2376000" cy="542053"/>
            <wp:effectExtent l="0" t="0" r="5715" b="0"/>
            <wp:docPr id="6" name="Picture 6"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Professional Services Re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542053"/>
                    </a:xfrm>
                    <a:prstGeom prst="rect">
                      <a:avLst/>
                    </a:prstGeom>
                  </pic:spPr>
                </pic:pic>
              </a:graphicData>
            </a:graphic>
          </wp:inline>
        </w:drawing>
      </w:r>
    </w:p>
    <w:p w14:paraId="587C2B27" w14:textId="6D8EC1DA" w:rsidR="00AF0899" w:rsidRPr="001828D6" w:rsidRDefault="00000000" w:rsidP="001828D6">
      <w:pPr>
        <w:pStyle w:val="Title"/>
      </w:pPr>
      <w:sdt>
        <w:sdtPr>
          <w:rPr>
            <w:color w:val="FFFFFF" w:themeColor="background1"/>
          </w:rPr>
          <w:alias w:val="Title"/>
          <w:tag w:val=""/>
          <w:id w:val="1291938519"/>
          <w:placeholder>
            <w:docPart w:val="FFD792152EBF443EBDCB730ED118B236"/>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rPr>
            <w:t>Candidate Information Kit</w:t>
          </w:r>
        </w:sdtContent>
      </w:sdt>
    </w:p>
    <w:p w14:paraId="3D29BD6C" w14:textId="52D75CD8" w:rsidR="002C3AA2" w:rsidRPr="00573759" w:rsidRDefault="0007058D" w:rsidP="00573759">
      <w:pPr>
        <w:pStyle w:val="Subtitle"/>
        <w:spacing w:before="600" w:after="120"/>
        <w:rPr>
          <w:b/>
          <w:bCs/>
        </w:rPr>
      </w:pPr>
      <w:r>
        <w:rPr>
          <w:b/>
          <w:bCs/>
        </w:rPr>
        <w:t>Legal Executive Level 1 Senior Legal Officer</w:t>
      </w:r>
      <w:r w:rsidR="002C3AA2" w:rsidRPr="00573759">
        <w:rPr>
          <w:b/>
          <w:bCs/>
        </w:rPr>
        <w:t xml:space="preserve"> </w:t>
      </w:r>
    </w:p>
    <w:p w14:paraId="2E905B80" w14:textId="1A245FD7" w:rsidR="00AF0899" w:rsidRPr="00573759" w:rsidRDefault="00457E2F" w:rsidP="00573759">
      <w:pPr>
        <w:spacing w:before="0"/>
        <w:rPr>
          <w:color w:val="FFFFFF" w:themeColor="background1"/>
          <w:sz w:val="36"/>
          <w:szCs w:val="36"/>
        </w:rPr>
      </w:pPr>
      <w:r w:rsidRPr="00572F16">
        <w:rPr>
          <w:color w:val="FFFFFF" w:themeColor="background1"/>
          <w:sz w:val="36"/>
          <w:szCs w:val="36"/>
        </w:rPr>
        <w:t>($123,738 - $146,736</w:t>
      </w:r>
      <w:r w:rsidR="00572F16">
        <w:rPr>
          <w:color w:val="FFFFFF" w:themeColor="background1"/>
          <w:sz w:val="36"/>
          <w:szCs w:val="36"/>
        </w:rPr>
        <w:t xml:space="preserve"> </w:t>
      </w:r>
      <w:r w:rsidR="002C3AA2" w:rsidRPr="00572F16">
        <w:rPr>
          <w:color w:val="FFFFFF" w:themeColor="background1"/>
          <w:sz w:val="36"/>
          <w:szCs w:val="36"/>
        </w:rPr>
        <w:t xml:space="preserve">plus </w:t>
      </w:r>
      <w:r w:rsidR="002C3AA2" w:rsidRPr="00573759">
        <w:rPr>
          <w:color w:val="FFFFFF" w:themeColor="background1"/>
          <w:sz w:val="36"/>
          <w:szCs w:val="36"/>
        </w:rPr>
        <w:t>15.4% superannuation)</w:t>
      </w:r>
    </w:p>
    <w:p w14:paraId="7312F94A" w14:textId="2C52A013" w:rsidR="00CD1EC3" w:rsidRPr="00912805" w:rsidRDefault="001828D6" w:rsidP="00573759">
      <w:pPr>
        <w:spacing w:before="1680"/>
        <w:rPr>
          <w:color w:val="FFFFFF" w:themeColor="background1"/>
        </w:rPr>
      </w:pPr>
      <w:r w:rsidRPr="00912805">
        <w:rPr>
          <w:color w:val="FFFFFF" w:themeColor="background1"/>
        </w:rPr>
        <w:t>Prepared</w:t>
      </w:r>
      <w:r w:rsidR="00912805">
        <w:rPr>
          <w:color w:val="FFFFFF" w:themeColor="background1"/>
        </w:rPr>
        <w:br/>
      </w:r>
      <w:sdt>
        <w:sdtPr>
          <w:rPr>
            <w:color w:val="FFFFFF" w:themeColor="background1"/>
          </w:rPr>
          <w:id w:val="1263887148"/>
          <w:placeholder>
            <w:docPart w:val="7FEBA45B8ABB415280095CAAD80BFCEB"/>
          </w:placeholder>
          <w:date w:fullDate="2025-10-07T00:00:00Z">
            <w:dateFormat w:val="d/MM/yyyy"/>
            <w:lid w:val="en-AU"/>
            <w:storeMappedDataAs w:val="dateTime"/>
            <w:calendar w:val="gregorian"/>
          </w:date>
        </w:sdtPr>
        <w:sdtContent>
          <w:r w:rsidR="00000CAE">
            <w:rPr>
              <w:color w:val="FFFFFF" w:themeColor="background1"/>
            </w:rPr>
            <w:t>7/10/2025</w:t>
          </w:r>
        </w:sdtContent>
      </w:sdt>
    </w:p>
    <w:p w14:paraId="39F28A23" w14:textId="77777777" w:rsidR="00AF0899" w:rsidRDefault="00AF0899" w:rsidP="00AF0899">
      <w:r>
        <w:br w:type="page"/>
      </w:r>
    </w:p>
    <w:p w14:paraId="7C7A35FE" w14:textId="77777777" w:rsidR="00CD1EC3" w:rsidRDefault="00CD1EC3" w:rsidP="00393599">
      <w:pPr>
        <w:pStyle w:val="Heading1"/>
        <w:sectPr w:rsidR="00CD1EC3" w:rsidSect="001828D6">
          <w:headerReference w:type="default" r:id="rId9"/>
          <w:footerReference w:type="default" r:id="rId10"/>
          <w:footerReference w:type="first" r:id="rId11"/>
          <w:pgSz w:w="11906" w:h="16838" w:code="9"/>
          <w:pgMar w:top="1134" w:right="1134" w:bottom="1134" w:left="1134" w:header="567" w:footer="964" w:gutter="0"/>
          <w:cols w:space="708"/>
          <w:titlePg/>
          <w:docGrid w:linePitch="360"/>
        </w:sectPr>
      </w:pPr>
    </w:p>
    <w:p w14:paraId="28918477" w14:textId="77777777" w:rsidR="00BD39D5" w:rsidRDefault="00BD39D5" w:rsidP="008250F5">
      <w:pPr>
        <w:rPr>
          <w:b/>
          <w:bCs/>
          <w:color w:val="FFFFFF" w:themeColor="background1"/>
          <w:sz w:val="52"/>
          <w:szCs w:val="52"/>
        </w:rPr>
      </w:pPr>
    </w:p>
    <w:p w14:paraId="460B9F1C" w14:textId="77777777" w:rsidR="00BD39D5" w:rsidRDefault="00BD39D5" w:rsidP="008250F5">
      <w:pPr>
        <w:rPr>
          <w:b/>
          <w:bCs/>
          <w:color w:val="FFFFFF" w:themeColor="background1"/>
          <w:sz w:val="52"/>
          <w:szCs w:val="52"/>
        </w:rPr>
      </w:pPr>
    </w:p>
    <w:p w14:paraId="28E88D0F" w14:textId="77777777" w:rsidR="00BD39D5" w:rsidRDefault="00BD39D5" w:rsidP="008250F5">
      <w:pPr>
        <w:rPr>
          <w:b/>
          <w:bCs/>
          <w:color w:val="FFFFFF" w:themeColor="background1"/>
          <w:sz w:val="52"/>
          <w:szCs w:val="52"/>
        </w:rPr>
      </w:pPr>
    </w:p>
    <w:p w14:paraId="5C421F7E" w14:textId="740D8747" w:rsidR="008250F5" w:rsidRPr="003169FC" w:rsidRDefault="008250F5" w:rsidP="008250F5">
      <w:pPr>
        <w:rPr>
          <w:b/>
          <w:bCs/>
          <w:color w:val="FFFFFF" w:themeColor="background1"/>
          <w:sz w:val="52"/>
          <w:szCs w:val="52"/>
        </w:rPr>
      </w:pPr>
      <w:r w:rsidRPr="003169FC">
        <w:rPr>
          <w:b/>
          <w:bCs/>
          <w:color w:val="FFFFFF" w:themeColor="background1"/>
          <w:sz w:val="52"/>
          <w:szCs w:val="52"/>
        </w:rPr>
        <w:t>Acknowledgement of Country</w:t>
      </w:r>
    </w:p>
    <w:p w14:paraId="1769CD99" w14:textId="0FAEA8EA" w:rsidR="00D005E2" w:rsidRPr="00823DD6" w:rsidRDefault="00823DD6" w:rsidP="003169FC">
      <w:pPr>
        <w:rPr>
          <w:b/>
          <w:bCs/>
          <w:color w:val="FFFFFF" w:themeColor="background1"/>
          <w:sz w:val="32"/>
          <w:szCs w:val="32"/>
        </w:rPr>
      </w:pPr>
      <w:r w:rsidRPr="00823DD6">
        <w:rPr>
          <w:color w:val="FFFFFF" w:themeColor="background1"/>
          <w:sz w:val="32"/>
          <w:szCs w:val="32"/>
        </w:rPr>
        <w:t xml:space="preserve">Professional Services Review acknowledges the </w:t>
      </w:r>
      <w:r w:rsidR="00454434">
        <w:rPr>
          <w:color w:val="FFFFFF" w:themeColor="background1"/>
          <w:sz w:val="32"/>
          <w:szCs w:val="32"/>
        </w:rPr>
        <w:t>T</w:t>
      </w:r>
      <w:r w:rsidRPr="00823DD6">
        <w:rPr>
          <w:color w:val="FFFFFF" w:themeColor="background1"/>
          <w:sz w:val="32"/>
          <w:szCs w:val="32"/>
        </w:rPr>
        <w:t xml:space="preserve">raditional </w:t>
      </w:r>
      <w:r w:rsidR="00454434">
        <w:rPr>
          <w:color w:val="FFFFFF" w:themeColor="background1"/>
          <w:sz w:val="32"/>
          <w:szCs w:val="32"/>
        </w:rPr>
        <w:t>O</w:t>
      </w:r>
      <w:r w:rsidRPr="00823DD6">
        <w:rPr>
          <w:color w:val="FFFFFF" w:themeColor="background1"/>
          <w:sz w:val="32"/>
          <w:szCs w:val="32"/>
        </w:rPr>
        <w:t xml:space="preserve">wners </w:t>
      </w:r>
      <w:r w:rsidR="008F712A">
        <w:rPr>
          <w:color w:val="FFFFFF" w:themeColor="background1"/>
          <w:sz w:val="32"/>
          <w:szCs w:val="32"/>
        </w:rPr>
        <w:t xml:space="preserve">and Custodians </w:t>
      </w:r>
      <w:r w:rsidRPr="00823DD6">
        <w:rPr>
          <w:color w:val="FFFFFF" w:themeColor="background1"/>
          <w:sz w:val="32"/>
          <w:szCs w:val="32"/>
        </w:rPr>
        <w:t xml:space="preserve">of </w:t>
      </w:r>
      <w:r w:rsidR="008F712A">
        <w:rPr>
          <w:color w:val="FFFFFF" w:themeColor="background1"/>
          <w:sz w:val="32"/>
          <w:szCs w:val="32"/>
        </w:rPr>
        <w:t>C</w:t>
      </w:r>
      <w:r w:rsidRPr="00823DD6">
        <w:rPr>
          <w:color w:val="FFFFFF" w:themeColor="background1"/>
          <w:sz w:val="32"/>
          <w:szCs w:val="32"/>
        </w:rPr>
        <w:t xml:space="preserve">ountry throughout Australia, and </w:t>
      </w:r>
      <w:r w:rsidR="008F712A">
        <w:rPr>
          <w:color w:val="FFFFFF" w:themeColor="background1"/>
          <w:sz w:val="32"/>
          <w:szCs w:val="32"/>
        </w:rPr>
        <w:t xml:space="preserve">acknowledges </w:t>
      </w:r>
      <w:r w:rsidRPr="00823DD6">
        <w:rPr>
          <w:color w:val="FFFFFF" w:themeColor="background1"/>
          <w:sz w:val="32"/>
          <w:szCs w:val="32"/>
        </w:rPr>
        <w:t xml:space="preserve">their continuing connection to land, </w:t>
      </w:r>
      <w:r w:rsidR="007E17DB">
        <w:rPr>
          <w:color w:val="FFFFFF" w:themeColor="background1"/>
          <w:sz w:val="32"/>
          <w:szCs w:val="32"/>
        </w:rPr>
        <w:t>waters</w:t>
      </w:r>
      <w:r w:rsidRPr="00823DD6">
        <w:rPr>
          <w:color w:val="FFFFFF" w:themeColor="background1"/>
          <w:sz w:val="32"/>
          <w:szCs w:val="32"/>
        </w:rPr>
        <w:t xml:space="preserve"> and community. </w:t>
      </w:r>
      <w:r w:rsidR="007E17DB">
        <w:rPr>
          <w:color w:val="FFFFFF" w:themeColor="background1"/>
          <w:sz w:val="32"/>
          <w:szCs w:val="32"/>
        </w:rPr>
        <w:t xml:space="preserve">PSR pays </w:t>
      </w:r>
      <w:r w:rsidRPr="00823DD6">
        <w:rPr>
          <w:color w:val="FFFFFF" w:themeColor="background1"/>
          <w:sz w:val="32"/>
          <w:szCs w:val="32"/>
        </w:rPr>
        <w:t>respect to the</w:t>
      </w:r>
      <w:r w:rsidR="003D02E2">
        <w:rPr>
          <w:color w:val="FFFFFF" w:themeColor="background1"/>
          <w:sz w:val="32"/>
          <w:szCs w:val="32"/>
        </w:rPr>
        <w:t xml:space="preserve"> people, </w:t>
      </w:r>
      <w:r w:rsidR="00C160BB">
        <w:rPr>
          <w:color w:val="FFFFFF" w:themeColor="background1"/>
          <w:sz w:val="32"/>
          <w:szCs w:val="32"/>
        </w:rPr>
        <w:t xml:space="preserve">the </w:t>
      </w:r>
      <w:r w:rsidRPr="00823DD6">
        <w:rPr>
          <w:color w:val="FFFFFF" w:themeColor="background1"/>
          <w:sz w:val="32"/>
          <w:szCs w:val="32"/>
        </w:rPr>
        <w:t>cultures, and t</w:t>
      </w:r>
      <w:r w:rsidR="003D02E2">
        <w:rPr>
          <w:color w:val="FFFFFF" w:themeColor="background1"/>
          <w:sz w:val="32"/>
          <w:szCs w:val="32"/>
        </w:rPr>
        <w:t>he</w:t>
      </w:r>
      <w:r w:rsidRPr="00823DD6">
        <w:rPr>
          <w:color w:val="FFFFFF" w:themeColor="background1"/>
          <w:sz w:val="32"/>
          <w:szCs w:val="32"/>
        </w:rPr>
        <w:t xml:space="preserve"> elders past</w:t>
      </w:r>
      <w:r w:rsidR="00D56F32">
        <w:rPr>
          <w:color w:val="FFFFFF" w:themeColor="background1"/>
          <w:sz w:val="32"/>
          <w:szCs w:val="32"/>
        </w:rPr>
        <w:t xml:space="preserve"> and</w:t>
      </w:r>
      <w:r w:rsidRPr="00823DD6">
        <w:rPr>
          <w:color w:val="FFFFFF" w:themeColor="background1"/>
          <w:sz w:val="32"/>
          <w:szCs w:val="32"/>
        </w:rPr>
        <w:t xml:space="preserve"> present.</w:t>
      </w:r>
    </w:p>
    <w:p w14:paraId="3A910D04" w14:textId="77777777" w:rsidR="00BD39D5" w:rsidRDefault="00BD39D5" w:rsidP="003169FC">
      <w:pPr>
        <w:rPr>
          <w:b/>
          <w:bCs/>
          <w:color w:val="FFFFFF" w:themeColor="background1"/>
          <w:sz w:val="52"/>
          <w:szCs w:val="52"/>
        </w:rPr>
      </w:pPr>
    </w:p>
    <w:p w14:paraId="77764D80" w14:textId="5787FFB6" w:rsidR="00AF0899" w:rsidRPr="003169FC" w:rsidRDefault="003169FC" w:rsidP="003169FC">
      <w:pPr>
        <w:rPr>
          <w:b/>
          <w:bCs/>
          <w:color w:val="FFFFFF" w:themeColor="background1"/>
          <w:sz w:val="52"/>
          <w:szCs w:val="52"/>
        </w:rPr>
      </w:pPr>
      <w:r w:rsidRPr="003169FC">
        <w:rPr>
          <w:b/>
          <w:bCs/>
          <w:color w:val="FFFFFF" w:themeColor="background1"/>
          <w:sz w:val="52"/>
          <w:szCs w:val="52"/>
        </w:rPr>
        <w:t xml:space="preserve">Our </w:t>
      </w:r>
      <w:r w:rsidR="00EA235E">
        <w:rPr>
          <w:b/>
          <w:bCs/>
          <w:color w:val="FFFFFF" w:themeColor="background1"/>
          <w:sz w:val="52"/>
          <w:szCs w:val="52"/>
        </w:rPr>
        <w:t>role</w:t>
      </w:r>
    </w:p>
    <w:p w14:paraId="4F2F8194" w14:textId="04B12EB4" w:rsidR="003169FC" w:rsidRPr="00D005E2" w:rsidRDefault="4E2BF025" w:rsidP="003169FC">
      <w:pPr>
        <w:spacing w:before="240"/>
        <w:rPr>
          <w:color w:val="FFFFFF" w:themeColor="background1"/>
          <w:sz w:val="32"/>
          <w:szCs w:val="32"/>
        </w:rPr>
      </w:pPr>
      <w:r w:rsidRPr="16853CC2">
        <w:rPr>
          <w:color w:val="FFFFFF" w:themeColor="background1"/>
          <w:sz w:val="32"/>
          <w:szCs w:val="32"/>
        </w:rPr>
        <w:t xml:space="preserve">To protect patients and the community from the risks associated with inappropriate practice and to protect the Commonwealth from having to meet the cost of </w:t>
      </w:r>
      <w:r w:rsidR="003169FC" w:rsidRPr="16853CC2">
        <w:rPr>
          <w:color w:val="FFFFFF" w:themeColor="background1"/>
          <w:sz w:val="32"/>
          <w:szCs w:val="32"/>
        </w:rPr>
        <w:t xml:space="preserve">medical / </w:t>
      </w:r>
      <w:r w:rsidRPr="16853CC2">
        <w:rPr>
          <w:color w:val="FFFFFF" w:themeColor="background1"/>
          <w:sz w:val="32"/>
          <w:szCs w:val="32"/>
        </w:rPr>
        <w:t>health services provided as a result of inappropriate practice.</w:t>
      </w:r>
    </w:p>
    <w:p w14:paraId="57A66B07" w14:textId="77777777" w:rsidR="003169FC" w:rsidRPr="003169FC" w:rsidRDefault="003169FC" w:rsidP="003169FC">
      <w:pPr>
        <w:rPr>
          <w:color w:val="FFFFFF" w:themeColor="background1"/>
          <w:sz w:val="40"/>
          <w:szCs w:val="40"/>
        </w:rPr>
      </w:pPr>
    </w:p>
    <w:p w14:paraId="62B956E7" w14:textId="77777777" w:rsidR="003169FC" w:rsidRPr="003169FC" w:rsidRDefault="003169FC" w:rsidP="003169FC"/>
    <w:p w14:paraId="53596B46" w14:textId="4B1C0A55" w:rsidR="00DC381C" w:rsidRDefault="00DC381C" w:rsidP="003169FC">
      <w:pPr>
        <w:pStyle w:val="Heading2"/>
      </w:pPr>
      <w:r>
        <w:br w:type="page"/>
      </w:r>
    </w:p>
    <w:tbl>
      <w:tblPr>
        <w:tblW w:w="9781" w:type="dxa"/>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005"/>
        <w:gridCol w:w="6776"/>
      </w:tblGrid>
      <w:tr w:rsidR="00EA235E" w:rsidRPr="007F052E" w14:paraId="4CB33481" w14:textId="77777777" w:rsidTr="00EA235E">
        <w:trPr>
          <w:trHeight w:val="917"/>
        </w:trPr>
        <w:tc>
          <w:tcPr>
            <w:tcW w:w="9781" w:type="dxa"/>
            <w:gridSpan w:val="2"/>
            <w:shd w:val="clear" w:color="auto" w:fill="E1E1E1"/>
            <w:vAlign w:val="center"/>
          </w:tcPr>
          <w:p w14:paraId="706ACFCF" w14:textId="1DD21F4C" w:rsidR="00EA235E" w:rsidRPr="00DE61DB" w:rsidRDefault="004214E1" w:rsidP="00EA235E">
            <w:pPr>
              <w:pStyle w:val="Heading2"/>
            </w:pPr>
            <w:r>
              <w:lastRenderedPageBreak/>
              <w:t>Legal EL</w:t>
            </w:r>
            <w:r w:rsidR="00B859D1">
              <w:t>1 S</w:t>
            </w:r>
            <w:r w:rsidR="00E32BBB">
              <w:t>enior Legal Officer</w:t>
            </w:r>
          </w:p>
        </w:tc>
      </w:tr>
      <w:tr w:rsidR="00EA235E" w:rsidRPr="00965D58" w14:paraId="6D68ECF5" w14:textId="77777777" w:rsidTr="00EA235E">
        <w:trPr>
          <w:trHeight w:val="333"/>
        </w:trPr>
        <w:tc>
          <w:tcPr>
            <w:tcW w:w="3005" w:type="dxa"/>
          </w:tcPr>
          <w:p w14:paraId="11F21FE5" w14:textId="3F049106" w:rsidR="00EA235E" w:rsidRPr="00455D81" w:rsidRDefault="00EA235E" w:rsidP="00EA235E">
            <w:pPr>
              <w:spacing w:before="120"/>
            </w:pPr>
            <w:r>
              <w:rPr>
                <w:color w:val="3B1231"/>
              </w:rPr>
              <w:t xml:space="preserve">Reference </w:t>
            </w:r>
            <w:r w:rsidRPr="00EA235E">
              <w:rPr>
                <w:color w:val="3B1231"/>
              </w:rPr>
              <w:t>number</w:t>
            </w:r>
          </w:p>
        </w:tc>
        <w:sdt>
          <w:sdtPr>
            <w:rPr>
              <w:color w:val="auto"/>
            </w:rPr>
            <w:tag w:val="Insert position number"/>
            <w:id w:val="1325631153"/>
            <w:placeholder>
              <w:docPart w:val="DC37BC68F343412AA0E3A23E7EF5003F"/>
            </w:placeholder>
          </w:sdtPr>
          <w:sdtContent>
            <w:tc>
              <w:tcPr>
                <w:tcW w:w="6776" w:type="dxa"/>
                <w:vAlign w:val="center"/>
              </w:tcPr>
              <w:p w14:paraId="10BE3E4E" w14:textId="469BC1B5" w:rsidR="00EA235E" w:rsidRPr="001C61D8" w:rsidRDefault="00457E2F" w:rsidP="00EA235E">
                <w:pPr>
                  <w:spacing w:before="120"/>
                  <w:rPr>
                    <w:color w:val="auto"/>
                  </w:rPr>
                </w:pPr>
                <w:r w:rsidRPr="001C61D8">
                  <w:rPr>
                    <w:color w:val="auto"/>
                  </w:rPr>
                  <w:t>09/2025</w:t>
                </w:r>
              </w:p>
            </w:tc>
          </w:sdtContent>
        </w:sdt>
      </w:tr>
      <w:tr w:rsidR="00EA235E" w:rsidRPr="00965D58" w14:paraId="70D97540" w14:textId="77777777" w:rsidTr="00EA235E">
        <w:trPr>
          <w:trHeight w:val="333"/>
        </w:trPr>
        <w:tc>
          <w:tcPr>
            <w:tcW w:w="3005" w:type="dxa"/>
          </w:tcPr>
          <w:p w14:paraId="6D575CCD" w14:textId="77777777" w:rsidR="00EA235E" w:rsidRPr="00455D81" w:rsidRDefault="00EA235E" w:rsidP="00EA235E">
            <w:pPr>
              <w:spacing w:before="120"/>
              <w:rPr>
                <w:color w:val="3B1231" w:themeColor="accent1" w:themeShade="80"/>
              </w:rPr>
            </w:pPr>
            <w:r w:rsidRPr="00455D81">
              <w:rPr>
                <w:color w:val="3B1231" w:themeColor="accent1" w:themeShade="80"/>
              </w:rPr>
              <w:t xml:space="preserve">Position </w:t>
            </w:r>
            <w:r w:rsidRPr="00EA235E">
              <w:rPr>
                <w:color w:val="3B1231"/>
              </w:rPr>
              <w:t>title</w:t>
            </w:r>
          </w:p>
        </w:tc>
        <w:sdt>
          <w:sdtPr>
            <w:rPr>
              <w:color w:val="auto"/>
            </w:rPr>
            <w:id w:val="686337317"/>
            <w:placeholder>
              <w:docPart w:val="DefaultPlaceholder_-1854013440"/>
            </w:placeholder>
          </w:sdtPr>
          <w:sdtContent>
            <w:tc>
              <w:tcPr>
                <w:tcW w:w="6776" w:type="dxa"/>
                <w:vAlign w:val="center"/>
              </w:tcPr>
              <w:p w14:paraId="4B901098" w14:textId="0469D806" w:rsidR="00EA235E" w:rsidRPr="001C61D8" w:rsidRDefault="00457E2F" w:rsidP="00EA235E">
                <w:pPr>
                  <w:spacing w:before="120"/>
                  <w:rPr>
                    <w:color w:val="auto"/>
                  </w:rPr>
                </w:pPr>
                <w:r w:rsidRPr="001C61D8">
                  <w:rPr>
                    <w:color w:val="auto"/>
                  </w:rPr>
                  <w:t>Senior Legal Officer</w:t>
                </w:r>
              </w:p>
            </w:tc>
          </w:sdtContent>
        </w:sdt>
      </w:tr>
      <w:tr w:rsidR="00EA235E" w:rsidRPr="00965D58" w14:paraId="02A8C3CB" w14:textId="77777777" w:rsidTr="00EA235E">
        <w:trPr>
          <w:trHeight w:val="227"/>
        </w:trPr>
        <w:tc>
          <w:tcPr>
            <w:tcW w:w="3005" w:type="dxa"/>
          </w:tcPr>
          <w:p w14:paraId="4F30BD16" w14:textId="10698751" w:rsidR="00EA235E" w:rsidRPr="00455D81" w:rsidRDefault="00EA235E" w:rsidP="00EA235E">
            <w:pPr>
              <w:spacing w:before="120"/>
              <w:rPr>
                <w:color w:val="3B1231" w:themeColor="accent1" w:themeShade="80"/>
              </w:rPr>
            </w:pPr>
            <w:r>
              <w:rPr>
                <w:color w:val="3B1231" w:themeColor="accent1" w:themeShade="80"/>
              </w:rPr>
              <w:t>Classification / Salary</w:t>
            </w:r>
          </w:p>
        </w:tc>
        <w:tc>
          <w:tcPr>
            <w:tcW w:w="6776" w:type="dxa"/>
            <w:vAlign w:val="center"/>
          </w:tcPr>
          <w:p w14:paraId="1BD2D7AD" w14:textId="0209DD52" w:rsidR="002C3AA2" w:rsidRPr="001C61D8" w:rsidRDefault="00000000" w:rsidP="00EA235E">
            <w:pPr>
              <w:spacing w:before="120"/>
              <w:rPr>
                <w:color w:val="auto"/>
              </w:rPr>
            </w:pPr>
            <w:sdt>
              <w:sdtPr>
                <w:rPr>
                  <w:color w:val="auto"/>
                </w:rPr>
                <w:id w:val="-401668826"/>
                <w:placeholder>
                  <w:docPart w:val="DefaultPlaceholder_-1854013438"/>
                </w:placeholder>
                <w:dropDownList>
                  <w:listItem w:value="Choose an item."/>
                  <w:listItem w:displayText="Legal EL2 ($160,476 - $173,361)" w:value="Legal EL2 ($160,476 - $173,361)"/>
                  <w:listItem w:displayText="Executive Level 2 ($133,597- $165,213)" w:value="Executive Level 2 ($133,597- $165,213)"/>
                  <w:listItem w:displayText="Legal EL1 ($123,738 - $146,736)" w:value="Legal EL1 ($123,738 - $146,736)"/>
                  <w:listItem w:displayText="Executive Level 1 ($119,257 - $133,159)" w:value="Executive Level 1 ($119,257 - $133,159)"/>
                  <w:listItem w:displayText="Legal APS6 ($96,492 - $106,475)" w:value="Legal APS6 ($96,492 - $106,475)"/>
                  <w:listItem w:displayText="APS6 ($94,563 - $110,876)" w:value="APS6 ($94,563 - $110,876)"/>
                  <w:listItem w:displayText="Legal APS5 ($89,312)" w:value="Legal APS5 ($89,312)"/>
                  <w:listItem w:displayText="APS5 ($85,204 - $91,809)" w:value="APS5 ($85,204 - $91,809)"/>
                  <w:listItem w:displayText="Legal APS4 ($83,728)" w:value="Legal APS4 ($83,728)"/>
                  <w:listItem w:displayText="APS4 ($78,308 - $84,067)" w:value="APS4 ($78,308 - $84,067)"/>
                  <w:listItem w:displayText="APS3 ($66,717 - $80,989)" w:value="APS3 ($66,717 - $80,989)"/>
                </w:dropDownList>
              </w:sdtPr>
              <w:sdtContent>
                <w:r w:rsidR="00457E2F" w:rsidRPr="001C61D8">
                  <w:rPr>
                    <w:color w:val="auto"/>
                  </w:rPr>
                  <w:t>Legal EL1 ($123,738 - $146,736)</w:t>
                </w:r>
              </w:sdtContent>
            </w:sdt>
            <w:r w:rsidR="002C3AA2" w:rsidRPr="001C61D8">
              <w:rPr>
                <w:color w:val="auto"/>
              </w:rPr>
              <w:t xml:space="preserve"> plus 15.4% superannuation</w:t>
            </w:r>
          </w:p>
        </w:tc>
      </w:tr>
      <w:tr w:rsidR="00EA235E" w:rsidRPr="00965D58" w14:paraId="0781FA1A" w14:textId="77777777" w:rsidTr="00EA235E">
        <w:trPr>
          <w:trHeight w:val="227"/>
        </w:trPr>
        <w:tc>
          <w:tcPr>
            <w:tcW w:w="3005" w:type="dxa"/>
          </w:tcPr>
          <w:p w14:paraId="1F729564" w14:textId="77777777" w:rsidR="00EA235E" w:rsidRPr="00455D81" w:rsidRDefault="00EA235E" w:rsidP="00EA235E">
            <w:pPr>
              <w:spacing w:before="120"/>
              <w:rPr>
                <w:color w:val="3B1231" w:themeColor="accent1" w:themeShade="80"/>
              </w:rPr>
            </w:pPr>
            <w:r>
              <w:rPr>
                <w:color w:val="3B1231" w:themeColor="accent1" w:themeShade="80"/>
              </w:rPr>
              <w:t>APS Job Family</w:t>
            </w:r>
          </w:p>
        </w:tc>
        <w:sdt>
          <w:sdtPr>
            <w:rPr>
              <w:color w:val="auto"/>
            </w:rPr>
            <w:id w:val="2041310751"/>
            <w:placeholder>
              <w:docPart w:val="DefaultPlaceholder_-1854013440"/>
            </w:placeholder>
          </w:sdtPr>
          <w:sdtContent>
            <w:tc>
              <w:tcPr>
                <w:tcW w:w="6776" w:type="dxa"/>
                <w:vAlign w:val="center"/>
              </w:tcPr>
              <w:p w14:paraId="09D9E710" w14:textId="74ED6C05" w:rsidR="00EA235E" w:rsidRPr="001C61D8" w:rsidRDefault="005B155D" w:rsidP="00EA235E">
                <w:pPr>
                  <w:spacing w:before="120"/>
                  <w:rPr>
                    <w:color w:val="auto"/>
                  </w:rPr>
                </w:pPr>
                <w:r w:rsidRPr="001C61D8">
                  <w:rPr>
                    <w:color w:val="auto"/>
                  </w:rPr>
                  <w:t>Legal and Parliamentary</w:t>
                </w:r>
              </w:p>
            </w:tc>
          </w:sdtContent>
        </w:sdt>
      </w:tr>
      <w:tr w:rsidR="00EA235E" w:rsidRPr="00965D58" w14:paraId="4F848578" w14:textId="77777777" w:rsidTr="00EA235E">
        <w:trPr>
          <w:trHeight w:val="227"/>
        </w:trPr>
        <w:tc>
          <w:tcPr>
            <w:tcW w:w="3005" w:type="dxa"/>
          </w:tcPr>
          <w:p w14:paraId="20646E25" w14:textId="27AA0A26" w:rsidR="00EA235E" w:rsidRPr="00455D81" w:rsidRDefault="00BD39D5" w:rsidP="00EA235E">
            <w:pPr>
              <w:spacing w:before="120"/>
              <w:rPr>
                <w:color w:val="3B1231" w:themeColor="accent1" w:themeShade="80"/>
              </w:rPr>
            </w:pPr>
            <w:r>
              <w:rPr>
                <w:color w:val="3B1231" w:themeColor="accent1" w:themeShade="80"/>
              </w:rPr>
              <w:t xml:space="preserve">Business </w:t>
            </w:r>
            <w:r w:rsidR="008F1EF9">
              <w:rPr>
                <w:color w:val="3B1231" w:themeColor="accent1" w:themeShade="80"/>
              </w:rPr>
              <w:t>u</w:t>
            </w:r>
            <w:r w:rsidR="008250F5">
              <w:rPr>
                <w:color w:val="3B1231" w:themeColor="accent1" w:themeShade="80"/>
              </w:rPr>
              <w:t>nit</w:t>
            </w:r>
          </w:p>
        </w:tc>
        <w:sdt>
          <w:sdtPr>
            <w:rPr>
              <w:color w:val="auto"/>
            </w:rPr>
            <w:id w:val="-1855100729"/>
            <w:placeholder>
              <w:docPart w:val="01079F4BC70B40E6A137945C7F9650D4"/>
            </w:placeholder>
            <w:dropDownList>
              <w:listItem w:value="Choose an item."/>
              <w:listItem w:displayText="Corporate Support Unit" w:value="Corporate Support Unit"/>
              <w:listItem w:displayText="Case Management Unit" w:value="Case Management Unit"/>
              <w:listItem w:displayText="Executive" w:value="Executive"/>
            </w:dropDownList>
          </w:sdtPr>
          <w:sdtContent>
            <w:tc>
              <w:tcPr>
                <w:tcW w:w="6776" w:type="dxa"/>
                <w:vAlign w:val="center"/>
              </w:tcPr>
              <w:p w14:paraId="47E24BD8" w14:textId="2C2D068F" w:rsidR="00EA235E" w:rsidRPr="001C61D8" w:rsidRDefault="002B3836" w:rsidP="00EA235E">
                <w:pPr>
                  <w:spacing w:before="120"/>
                  <w:rPr>
                    <w:color w:val="auto"/>
                  </w:rPr>
                </w:pPr>
                <w:r>
                  <w:rPr>
                    <w:color w:val="auto"/>
                  </w:rPr>
                  <w:t>Case Management Unit</w:t>
                </w:r>
              </w:p>
            </w:tc>
          </w:sdtContent>
        </w:sdt>
      </w:tr>
      <w:tr w:rsidR="00EA235E" w:rsidRPr="00965D58" w14:paraId="5A6D7E77" w14:textId="77777777" w:rsidTr="00EA235E">
        <w:trPr>
          <w:trHeight w:val="227"/>
        </w:trPr>
        <w:tc>
          <w:tcPr>
            <w:tcW w:w="3005" w:type="dxa"/>
          </w:tcPr>
          <w:p w14:paraId="2A012AEE" w14:textId="77777777" w:rsidR="00EA235E" w:rsidRPr="00455D81" w:rsidRDefault="00EA235E" w:rsidP="00EA235E">
            <w:pPr>
              <w:spacing w:before="120"/>
              <w:rPr>
                <w:color w:val="3B1231" w:themeColor="accent1" w:themeShade="80"/>
              </w:rPr>
            </w:pPr>
            <w:r w:rsidRPr="00455D81">
              <w:rPr>
                <w:color w:val="3B1231" w:themeColor="accent1" w:themeShade="80"/>
              </w:rPr>
              <w:t>Location</w:t>
            </w:r>
          </w:p>
        </w:tc>
        <w:sdt>
          <w:sdtPr>
            <w:rPr>
              <w:color w:val="auto"/>
            </w:rPr>
            <w:id w:val="276457790"/>
            <w:placeholder>
              <w:docPart w:val="48B4E5436B394581A02DD66ED2C189D1"/>
            </w:placeholder>
            <w:dropDownList>
              <w:listItem w:value="Choose an item."/>
              <w:listItem w:displayText="Canberra, ACT" w:value="Canberra, ACT"/>
              <w:listItem w:displayText="Remote working" w:value="Remote working"/>
              <w:listItem w:displayText="All locations" w:value="All locations"/>
            </w:dropDownList>
          </w:sdtPr>
          <w:sdtContent>
            <w:tc>
              <w:tcPr>
                <w:tcW w:w="6776" w:type="dxa"/>
                <w:vAlign w:val="center"/>
              </w:tcPr>
              <w:p w14:paraId="09D8BA3D" w14:textId="3513E0D3" w:rsidR="00EA235E" w:rsidRPr="001C61D8" w:rsidRDefault="005B155D" w:rsidP="00EA235E">
                <w:pPr>
                  <w:spacing w:before="120"/>
                  <w:rPr>
                    <w:color w:val="auto"/>
                  </w:rPr>
                </w:pPr>
                <w:r w:rsidRPr="001C61D8">
                  <w:rPr>
                    <w:color w:val="auto"/>
                  </w:rPr>
                  <w:t>All locations</w:t>
                </w:r>
              </w:p>
            </w:tc>
          </w:sdtContent>
        </w:sdt>
      </w:tr>
      <w:tr w:rsidR="00EA235E" w:rsidRPr="00965D58" w14:paraId="79B2025A" w14:textId="77777777" w:rsidTr="00EA235E">
        <w:trPr>
          <w:trHeight w:val="227"/>
        </w:trPr>
        <w:tc>
          <w:tcPr>
            <w:tcW w:w="3005" w:type="dxa"/>
          </w:tcPr>
          <w:p w14:paraId="35997FEF" w14:textId="4587EED8" w:rsidR="00EA235E" w:rsidRPr="00455D81" w:rsidRDefault="00EA235E" w:rsidP="00EA235E">
            <w:pPr>
              <w:spacing w:before="120"/>
              <w:rPr>
                <w:color w:val="3B1231" w:themeColor="accent1" w:themeShade="80"/>
              </w:rPr>
            </w:pPr>
            <w:r w:rsidRPr="00455D81">
              <w:rPr>
                <w:color w:val="3B1231" w:themeColor="accent1" w:themeShade="80"/>
              </w:rPr>
              <w:t xml:space="preserve">Employment </w:t>
            </w:r>
            <w:r w:rsidR="008F1EF9">
              <w:rPr>
                <w:color w:val="3B1231" w:themeColor="accent1" w:themeShade="80"/>
              </w:rPr>
              <w:t>s</w:t>
            </w:r>
            <w:r w:rsidRPr="00455D81">
              <w:rPr>
                <w:color w:val="3B1231" w:themeColor="accent1" w:themeShade="80"/>
              </w:rPr>
              <w:t>tatus</w:t>
            </w:r>
          </w:p>
        </w:tc>
        <w:tc>
          <w:tcPr>
            <w:tcW w:w="6776" w:type="dxa"/>
            <w:vAlign w:val="center"/>
          </w:tcPr>
          <w:sdt>
            <w:sdtPr>
              <w:rPr>
                <w:color w:val="auto"/>
              </w:rPr>
              <w:id w:val="325404485"/>
              <w:placeholder>
                <w:docPart w:val="CE63B6E1977E4FB395D038A4E990799B"/>
              </w:placeholder>
              <w:dropDownList>
                <w:listItem w:value="Choose an item."/>
                <w:listItem w:displayText="Ongoing" w:value="Ongoing"/>
                <w:listItem w:displayText="Non-Ongoing" w:value="Non-Ongoing"/>
                <w:listItem w:displayText="Ongoing or Non-Ongoing for a specified term." w:value="Ongoing or Non-Ongoing for a specified term."/>
              </w:dropDownList>
            </w:sdtPr>
            <w:sdtContent>
              <w:p w14:paraId="5CCDD275" w14:textId="38AE7BAB" w:rsidR="00EA235E" w:rsidRPr="001C61D8" w:rsidRDefault="005B155D" w:rsidP="00EA235E">
                <w:pPr>
                  <w:spacing w:before="120"/>
                  <w:rPr>
                    <w:color w:val="auto"/>
                  </w:rPr>
                </w:pPr>
                <w:r w:rsidRPr="001C61D8">
                  <w:rPr>
                    <w:color w:val="auto"/>
                  </w:rPr>
                  <w:t>Ongoing or Non-Ongoing for a specified term.</w:t>
                </w:r>
              </w:p>
            </w:sdtContent>
          </w:sdt>
          <w:p w14:paraId="5F0FBC27" w14:textId="6CCC5A64" w:rsidR="00EA235E" w:rsidRPr="001C61D8" w:rsidRDefault="00EA235E" w:rsidP="00EA235E">
            <w:pPr>
              <w:spacing w:before="120"/>
              <w:rPr>
                <w:color w:val="auto"/>
              </w:rPr>
            </w:pPr>
            <w:r w:rsidRPr="001C61D8">
              <w:rPr>
                <w:color w:val="auto"/>
              </w:rPr>
              <w:t>Non-Ongoing opportunities will be offered for a specified term of up to 1</w:t>
            </w:r>
            <w:r w:rsidR="00497EA9" w:rsidRPr="001C61D8">
              <w:rPr>
                <w:color w:val="auto"/>
              </w:rPr>
              <w:t>2</w:t>
            </w:r>
            <w:r w:rsidRPr="001C61D8">
              <w:rPr>
                <w:color w:val="auto"/>
              </w:rPr>
              <w:t xml:space="preserve"> months.</w:t>
            </w:r>
          </w:p>
        </w:tc>
      </w:tr>
      <w:tr w:rsidR="00EA235E" w:rsidRPr="00965D58" w14:paraId="7808ED66" w14:textId="77777777" w:rsidTr="00EA235E">
        <w:trPr>
          <w:trHeight w:val="227"/>
        </w:trPr>
        <w:tc>
          <w:tcPr>
            <w:tcW w:w="3005" w:type="dxa"/>
          </w:tcPr>
          <w:p w14:paraId="3D111CE6" w14:textId="183237BA" w:rsidR="00EA235E" w:rsidRPr="00455D81" w:rsidRDefault="00EA235E" w:rsidP="00EA235E">
            <w:pPr>
              <w:spacing w:before="120"/>
              <w:rPr>
                <w:color w:val="3B1231" w:themeColor="accent1" w:themeShade="80"/>
              </w:rPr>
            </w:pPr>
            <w:r w:rsidRPr="00455D81">
              <w:rPr>
                <w:color w:val="3B1231" w:themeColor="accent1" w:themeShade="80"/>
              </w:rPr>
              <w:t xml:space="preserve">Security </w:t>
            </w:r>
            <w:r w:rsidR="008F1EF9">
              <w:rPr>
                <w:color w:val="3B1231" w:themeColor="accent1" w:themeShade="80"/>
              </w:rPr>
              <w:t>c</w:t>
            </w:r>
            <w:r w:rsidRPr="00455D81">
              <w:rPr>
                <w:color w:val="3B1231" w:themeColor="accent1" w:themeShade="80"/>
              </w:rPr>
              <w:t>learance</w:t>
            </w:r>
          </w:p>
        </w:tc>
        <w:tc>
          <w:tcPr>
            <w:tcW w:w="6776" w:type="dxa"/>
            <w:vAlign w:val="center"/>
          </w:tcPr>
          <w:p w14:paraId="548E741A" w14:textId="55F8B11D" w:rsidR="00EA235E" w:rsidRPr="001C61D8" w:rsidRDefault="00EA235E" w:rsidP="00EA235E">
            <w:pPr>
              <w:spacing w:before="120"/>
              <w:rPr>
                <w:color w:val="auto"/>
              </w:rPr>
            </w:pPr>
            <w:r w:rsidRPr="001C61D8">
              <w:rPr>
                <w:color w:val="auto"/>
              </w:rPr>
              <w:t xml:space="preserve">Ability to obtain and maintain a </w:t>
            </w:r>
            <w:sdt>
              <w:sdtPr>
                <w:rPr>
                  <w:color w:val="auto"/>
                </w:rPr>
                <w:id w:val="-1091618800"/>
                <w:placeholder>
                  <w:docPart w:val="DefaultPlaceholder_-1854013438"/>
                </w:placeholder>
                <w:dropDownList>
                  <w:listItem w:value="Choose an item."/>
                  <w:listItem w:displayText="Baseline" w:value="Baseline"/>
                  <w:listItem w:displayText="Negative Vetting 1" w:value="Negative Vetting 1"/>
                  <w:listItem w:displayText="Negative Vetting 2" w:value="Negative Vetting 2"/>
                </w:dropDownList>
              </w:sdtPr>
              <w:sdtContent>
                <w:r w:rsidR="005B155D" w:rsidRPr="001C61D8">
                  <w:rPr>
                    <w:color w:val="auto"/>
                  </w:rPr>
                  <w:t>Baseline</w:t>
                </w:r>
              </w:sdtContent>
            </w:sdt>
            <w:r w:rsidRPr="001C61D8">
              <w:rPr>
                <w:color w:val="auto"/>
              </w:rPr>
              <w:t xml:space="preserve"> security clearance.</w:t>
            </w:r>
          </w:p>
        </w:tc>
      </w:tr>
      <w:tr w:rsidR="00EA235E" w:rsidRPr="00965D58" w14:paraId="3F5C81E0" w14:textId="77777777" w:rsidTr="00EA235E">
        <w:trPr>
          <w:trHeight w:val="227"/>
        </w:trPr>
        <w:tc>
          <w:tcPr>
            <w:tcW w:w="3005" w:type="dxa"/>
          </w:tcPr>
          <w:p w14:paraId="2D1E28C3" w14:textId="4F83D7F5" w:rsidR="00EA235E" w:rsidRPr="00455D81" w:rsidRDefault="00EA235E" w:rsidP="00EA235E">
            <w:pPr>
              <w:spacing w:before="120"/>
              <w:rPr>
                <w:color w:val="3B1231" w:themeColor="accent1" w:themeShade="80"/>
              </w:rPr>
            </w:pPr>
            <w:r>
              <w:rPr>
                <w:color w:val="3B1231" w:themeColor="accent1" w:themeShade="80"/>
              </w:rPr>
              <w:t xml:space="preserve">Contact </w:t>
            </w:r>
            <w:r w:rsidR="008F1EF9">
              <w:rPr>
                <w:color w:val="3B1231" w:themeColor="accent1" w:themeShade="80"/>
              </w:rPr>
              <w:t>p</w:t>
            </w:r>
            <w:r w:rsidR="00932191">
              <w:rPr>
                <w:color w:val="3B1231" w:themeColor="accent1" w:themeShade="80"/>
              </w:rPr>
              <w:t>erson</w:t>
            </w:r>
          </w:p>
        </w:tc>
        <w:tc>
          <w:tcPr>
            <w:tcW w:w="6776" w:type="dxa"/>
            <w:vAlign w:val="center"/>
          </w:tcPr>
          <w:sdt>
            <w:sdtPr>
              <w:rPr>
                <w:color w:val="auto"/>
              </w:rPr>
              <w:id w:val="1710606276"/>
              <w:placeholder>
                <w:docPart w:val="DefaultPlaceholder_-1854013440"/>
              </w:placeholder>
            </w:sdtPr>
            <w:sdtContent>
              <w:p w14:paraId="596AE4C6" w14:textId="57E0B9AB" w:rsidR="00497EA9" w:rsidRPr="001C61D8" w:rsidRDefault="005B155D" w:rsidP="001C61D8">
                <w:pPr>
                  <w:spacing w:before="0" w:after="0"/>
                  <w:rPr>
                    <w:color w:val="auto"/>
                  </w:rPr>
                </w:pPr>
                <w:r w:rsidRPr="001C61D8">
                  <w:rPr>
                    <w:color w:val="auto"/>
                  </w:rPr>
                  <w:t>Georgia O’Keefe</w:t>
                </w:r>
              </w:p>
              <w:p w14:paraId="36591FDC" w14:textId="680E6A90" w:rsidR="00497EA9" w:rsidRPr="001C61D8" w:rsidRDefault="005B155D" w:rsidP="001C61D8">
                <w:pPr>
                  <w:spacing w:before="60" w:after="0"/>
                  <w:rPr>
                    <w:color w:val="auto"/>
                  </w:rPr>
                </w:pPr>
                <w:r w:rsidRPr="001C61D8">
                  <w:rPr>
                    <w:color w:val="auto"/>
                  </w:rPr>
                  <w:t>Principal Legal Officer</w:t>
                </w:r>
              </w:p>
            </w:sdtContent>
          </w:sdt>
          <w:p w14:paraId="790E944F" w14:textId="14E57C88" w:rsidR="00EA235E" w:rsidRPr="001C61D8" w:rsidRDefault="00EA235E" w:rsidP="002B3836">
            <w:pPr>
              <w:spacing w:before="60"/>
              <w:rPr>
                <w:color w:val="auto"/>
              </w:rPr>
            </w:pPr>
            <w:r w:rsidRPr="001C61D8">
              <w:rPr>
                <w:color w:val="auto"/>
              </w:rPr>
              <w:t xml:space="preserve">Tel: </w:t>
            </w:r>
            <w:sdt>
              <w:sdtPr>
                <w:rPr>
                  <w:color w:val="auto"/>
                </w:rPr>
                <w:id w:val="-2070716211"/>
                <w:placeholder>
                  <w:docPart w:val="DefaultPlaceholder_-1854013440"/>
                </w:placeholder>
              </w:sdtPr>
              <w:sdtContent>
                <w:r w:rsidR="001C61D8" w:rsidRPr="001C61D8">
                  <w:rPr>
                    <w:color w:val="auto"/>
                  </w:rPr>
                  <w:t>0460 036 641</w:t>
                </w:r>
              </w:sdtContent>
            </w:sdt>
          </w:p>
        </w:tc>
      </w:tr>
      <w:tr w:rsidR="00EA235E" w:rsidRPr="00965D58" w14:paraId="47BBC375" w14:textId="77777777" w:rsidTr="00EA235E">
        <w:trPr>
          <w:trHeight w:val="227"/>
        </w:trPr>
        <w:tc>
          <w:tcPr>
            <w:tcW w:w="3005" w:type="dxa"/>
          </w:tcPr>
          <w:p w14:paraId="069F418E" w14:textId="50DE82C8" w:rsidR="00EA235E" w:rsidRDefault="00EA235E" w:rsidP="00EA235E">
            <w:pPr>
              <w:spacing w:before="120"/>
              <w:rPr>
                <w:color w:val="3B1231" w:themeColor="accent1" w:themeShade="80"/>
              </w:rPr>
            </w:pPr>
            <w:r>
              <w:rPr>
                <w:color w:val="3B1231" w:themeColor="accent1" w:themeShade="80"/>
              </w:rPr>
              <w:t>Closing date</w:t>
            </w:r>
          </w:p>
        </w:tc>
        <w:tc>
          <w:tcPr>
            <w:tcW w:w="6776" w:type="dxa"/>
            <w:vAlign w:val="center"/>
          </w:tcPr>
          <w:p w14:paraId="26A29F08" w14:textId="2451FCA7" w:rsidR="00EA235E" w:rsidRDefault="00EA235E" w:rsidP="002C3AA2">
            <w:pPr>
              <w:spacing w:before="120"/>
            </w:pPr>
            <w:r w:rsidRPr="00497EA9">
              <w:t>11.</w:t>
            </w:r>
            <w:r w:rsidR="00C30A3F">
              <w:t>59</w:t>
            </w:r>
            <w:r w:rsidRPr="00497EA9">
              <w:t>pm (</w:t>
            </w:r>
            <w:sdt>
              <w:sdtPr>
                <w:id w:val="-1197308762"/>
                <w:placeholder>
                  <w:docPart w:val="DefaultPlaceholder_-1854013438"/>
                </w:placeholder>
                <w:dropDownList>
                  <w:listItem w:value="Choose an item."/>
                  <w:listItem w:displayText="AEST" w:value="AEST"/>
                  <w:listItem w:displayText="ADST" w:value="ADST"/>
                </w:dropDownList>
              </w:sdtPr>
              <w:sdtContent>
                <w:r w:rsidR="001C61D8">
                  <w:t>ADST</w:t>
                </w:r>
              </w:sdtContent>
            </w:sdt>
            <w:r w:rsidRPr="00497EA9">
              <w:t xml:space="preserve">) on </w:t>
            </w:r>
            <w:sdt>
              <w:sdtPr>
                <w:id w:val="35474561"/>
                <w:placeholder>
                  <w:docPart w:val="DefaultPlaceholder_-1854013437"/>
                </w:placeholder>
                <w:date w:fullDate="2025-10-26T00:00:00Z">
                  <w:dateFormat w:val="dddd, d MMMM yyyy"/>
                  <w:lid w:val="en-AU"/>
                  <w:storeMappedDataAs w:val="dateTime"/>
                  <w:calendar w:val="gregorian"/>
                </w:date>
              </w:sdtPr>
              <w:sdtContent>
                <w:r w:rsidR="001C61D8">
                  <w:t>Sunday, 26 October 2025</w:t>
                </w:r>
              </w:sdtContent>
            </w:sdt>
          </w:p>
        </w:tc>
      </w:tr>
    </w:tbl>
    <w:p w14:paraId="4CFFE3A2" w14:textId="77777777" w:rsidR="00EA235E" w:rsidRDefault="00EA235E" w:rsidP="00EA235E"/>
    <w:p w14:paraId="5266FE1B" w14:textId="4982BD50" w:rsidR="00AF0899" w:rsidRPr="0018144A" w:rsidRDefault="0018144A" w:rsidP="00546F0F">
      <w:pPr>
        <w:pStyle w:val="Box1Heading"/>
        <w:rPr>
          <w:color w:val="782464"/>
        </w:rPr>
      </w:pPr>
      <w:r w:rsidRPr="0018144A">
        <w:rPr>
          <w:color w:val="782464"/>
        </w:rPr>
        <w:t>Eligibility information</w:t>
      </w:r>
    </w:p>
    <w:p w14:paraId="3475E544" w14:textId="443285F9" w:rsidR="00C75CAF" w:rsidRDefault="0018144A" w:rsidP="00546F0F">
      <w:pPr>
        <w:pStyle w:val="Box1Bullet"/>
      </w:pPr>
      <w:r>
        <w:t xml:space="preserve">Under section 22(8) of the </w:t>
      </w:r>
      <w:r>
        <w:rPr>
          <w:i/>
          <w:iCs/>
        </w:rPr>
        <w:t>Public Service Act 1999</w:t>
      </w:r>
      <w:r>
        <w:t>, employees must be Australian citizens to be employed in the Australian Public Service (APS) unless the Agency Head has agreed otherwise, in writing.</w:t>
      </w:r>
    </w:p>
    <w:p w14:paraId="264AD38F" w14:textId="016E2CBB" w:rsidR="0018144A" w:rsidRDefault="0018144A" w:rsidP="00546F0F">
      <w:pPr>
        <w:pStyle w:val="Box1Bullet"/>
      </w:pPr>
      <w:r>
        <w:t>Successful applicants will be required to undergo the process to obtain and maintain or continue to hold the required security clearance level for the role as indicated. All PSR staff are required to have a minimum Baseline security clearance prior to commencement.</w:t>
      </w:r>
    </w:p>
    <w:p w14:paraId="59E8AA8B" w14:textId="37A8A306" w:rsidR="0018144A" w:rsidRDefault="0018144A" w:rsidP="00546F0F">
      <w:pPr>
        <w:pStyle w:val="Box1Bullet"/>
      </w:pPr>
      <w:r>
        <w:t>Successful applicants will be required to undergo a mandatory National Criminal History check.</w:t>
      </w:r>
    </w:p>
    <w:p w14:paraId="5111E12B" w14:textId="79D56988" w:rsidR="0018144A" w:rsidRDefault="0018144A" w:rsidP="0018144A">
      <w:pPr>
        <w:pStyle w:val="Heading2"/>
      </w:pPr>
      <w:r>
        <w:lastRenderedPageBreak/>
        <w:t>About Professional Services Review</w:t>
      </w:r>
    </w:p>
    <w:p w14:paraId="07AFFB04" w14:textId="598727C4" w:rsidR="00D76B00" w:rsidRPr="009E4897" w:rsidRDefault="00D76B00" w:rsidP="00D76B00">
      <w:pPr>
        <w:rPr>
          <w:lang w:eastAsia="en-AU"/>
        </w:rPr>
      </w:pPr>
      <w:r w:rsidRPr="00CE6574">
        <w:rPr>
          <w:lang w:eastAsia="en-AU"/>
        </w:rPr>
        <w:t xml:space="preserve">Professional Service Review (PSR) </w:t>
      </w:r>
      <w:r w:rsidR="00CA6853">
        <w:rPr>
          <w:lang w:eastAsia="en-AU"/>
        </w:rPr>
        <w:t xml:space="preserve">is enabled by the </w:t>
      </w:r>
      <w:r w:rsidR="00CA6853" w:rsidRPr="00CA6853">
        <w:rPr>
          <w:i/>
          <w:iCs/>
          <w:lang w:eastAsia="en-AU"/>
        </w:rPr>
        <w:t>Health Insurance Act 1974</w:t>
      </w:r>
      <w:r w:rsidR="00CA6853">
        <w:rPr>
          <w:lang w:eastAsia="en-AU"/>
        </w:rPr>
        <w:t xml:space="preserve"> (HI Act). PSR </w:t>
      </w:r>
      <w:r w:rsidRPr="009E4897">
        <w:rPr>
          <w:lang w:eastAsia="en-AU"/>
        </w:rPr>
        <w:t>includes three types of</w:t>
      </w:r>
      <w:r w:rsidR="00CA6853">
        <w:rPr>
          <w:lang w:eastAsia="en-AU"/>
        </w:rPr>
        <w:t xml:space="preserve"> governance</w:t>
      </w:r>
      <w:r w:rsidRPr="009E4897">
        <w:rPr>
          <w:lang w:eastAsia="en-AU"/>
        </w:rPr>
        <w:t xml:space="preserve"> entities with their own statutory functions</w:t>
      </w:r>
      <w:r w:rsidR="00722C4F">
        <w:rPr>
          <w:lang w:eastAsia="en-AU"/>
        </w:rPr>
        <w:t>:</w:t>
      </w:r>
    </w:p>
    <w:p w14:paraId="053D7EB5" w14:textId="77777777" w:rsidR="00D76B00" w:rsidRPr="009E4897" w:rsidRDefault="00D76B00" w:rsidP="00D76B00">
      <w:pPr>
        <w:rPr>
          <w:lang w:eastAsia="en-AU"/>
        </w:rPr>
      </w:pPr>
      <w:r w:rsidRPr="009E4897">
        <w:rPr>
          <w:i/>
          <w:iCs/>
          <w:lang w:eastAsia="en-AU"/>
        </w:rPr>
        <w:t>Office of the Director and Associate Director:</w:t>
      </w:r>
      <w:r w:rsidRPr="009E4897">
        <w:rPr>
          <w:b/>
          <w:bCs/>
          <w:lang w:eastAsia="en-AU"/>
        </w:rPr>
        <w:t xml:space="preserve"> </w:t>
      </w:r>
      <w:r w:rsidRPr="009E4897">
        <w:rPr>
          <w:lang w:eastAsia="en-AU"/>
        </w:rPr>
        <w:t>The Director of PSR is a medical practitioner who is the Agency Head. The Director is supported by Associate Directors who are also medical practitioners. The Director and Associate Directors review the conduct of persons referred by the Chief Executive Medicare and may resolve matters or refer matters to a PSR Committee.</w:t>
      </w:r>
    </w:p>
    <w:p w14:paraId="2332865A" w14:textId="77777777" w:rsidR="00D76B00" w:rsidRPr="009E4897" w:rsidRDefault="00D76B00" w:rsidP="00D76B00">
      <w:pPr>
        <w:rPr>
          <w:lang w:eastAsia="en-AU"/>
        </w:rPr>
      </w:pPr>
      <w:r w:rsidRPr="009E4897">
        <w:rPr>
          <w:i/>
          <w:iCs/>
          <w:lang w:eastAsia="en-AU"/>
        </w:rPr>
        <w:t>PSR Committees:</w:t>
      </w:r>
      <w:r w:rsidRPr="009E4897">
        <w:rPr>
          <w:lang w:eastAsia="en-AU"/>
        </w:rPr>
        <w:t xml:space="preserve"> PSR Committees are established by the Director or Associate Director and are comprised of health practitioners. Committees conduct inquiries into the conduct of persons under review.</w:t>
      </w:r>
    </w:p>
    <w:p w14:paraId="6458DEB2" w14:textId="0FCBDD56" w:rsidR="00D76B00" w:rsidRPr="009E4897" w:rsidRDefault="00D76B00" w:rsidP="00D76B00">
      <w:pPr>
        <w:rPr>
          <w:lang w:eastAsia="en-AU"/>
        </w:rPr>
      </w:pPr>
      <w:r w:rsidRPr="009E4897">
        <w:rPr>
          <w:i/>
          <w:iCs/>
          <w:lang w:eastAsia="en-AU"/>
        </w:rPr>
        <w:t>Determining Authority:</w:t>
      </w:r>
      <w:r w:rsidRPr="009E4897">
        <w:rPr>
          <w:lang w:eastAsia="en-AU"/>
        </w:rPr>
        <w:t xml:space="preserve"> The Determining Authority</w:t>
      </w:r>
      <w:r w:rsidR="00CA6853">
        <w:rPr>
          <w:lang w:eastAsia="en-AU"/>
        </w:rPr>
        <w:t xml:space="preserve"> (DA)</w:t>
      </w:r>
      <w:r w:rsidRPr="009E4897">
        <w:rPr>
          <w:lang w:eastAsia="en-AU"/>
        </w:rPr>
        <w:t xml:space="preserve"> is a body constituted by health practitioner members and a community representative. The DA considers matters following the Director</w:t>
      </w:r>
      <w:r w:rsidR="00CA6853">
        <w:rPr>
          <w:lang w:eastAsia="en-AU"/>
        </w:rPr>
        <w:t xml:space="preserve"> </w:t>
      </w:r>
      <w:r w:rsidRPr="009E4897">
        <w:rPr>
          <w:lang w:eastAsia="en-AU"/>
        </w:rPr>
        <w:t>/</w:t>
      </w:r>
      <w:r w:rsidR="00CA6853">
        <w:rPr>
          <w:lang w:eastAsia="en-AU"/>
        </w:rPr>
        <w:t xml:space="preserve"> </w:t>
      </w:r>
      <w:r w:rsidRPr="009E4897">
        <w:rPr>
          <w:lang w:eastAsia="en-AU"/>
        </w:rPr>
        <w:t xml:space="preserve">Associate Director and Committee stage. </w:t>
      </w:r>
    </w:p>
    <w:p w14:paraId="40642EC0" w14:textId="1C2A4535" w:rsidR="00D76B00" w:rsidRPr="00CE6574" w:rsidRDefault="00D76B00" w:rsidP="00D76B00">
      <w:pPr>
        <w:rPr>
          <w:lang w:eastAsia="en-AU"/>
        </w:rPr>
      </w:pPr>
      <w:r w:rsidRPr="00CE6574">
        <w:rPr>
          <w:lang w:eastAsia="en-AU"/>
        </w:rPr>
        <w:t>PSR staff support each of the PSR entities as required. The outcome of a PSR investigation can include the repayment of Medicare or Dental Benefits and disqualification from Medicare or the P</w:t>
      </w:r>
      <w:r w:rsidR="00142D6D">
        <w:rPr>
          <w:lang w:eastAsia="en-AU"/>
        </w:rPr>
        <w:t xml:space="preserve">harmaceutical </w:t>
      </w:r>
      <w:r w:rsidRPr="00CE6574">
        <w:rPr>
          <w:lang w:eastAsia="en-AU"/>
        </w:rPr>
        <w:t>B</w:t>
      </w:r>
      <w:r w:rsidR="00142D6D">
        <w:rPr>
          <w:lang w:eastAsia="en-AU"/>
        </w:rPr>
        <w:t xml:space="preserve">enefits </w:t>
      </w:r>
      <w:r w:rsidRPr="00CE6574">
        <w:rPr>
          <w:lang w:eastAsia="en-AU"/>
        </w:rPr>
        <w:t>S</w:t>
      </w:r>
      <w:r w:rsidR="00142D6D">
        <w:rPr>
          <w:lang w:eastAsia="en-AU"/>
        </w:rPr>
        <w:t>cheme (PBS)</w:t>
      </w:r>
      <w:r w:rsidRPr="00CE6574">
        <w:rPr>
          <w:lang w:eastAsia="en-AU"/>
        </w:rPr>
        <w:t>.</w:t>
      </w:r>
    </w:p>
    <w:p w14:paraId="5E625EA7" w14:textId="561DDD96" w:rsidR="00D76B00" w:rsidRDefault="00D76B00" w:rsidP="00D76B00">
      <w:pPr>
        <w:ind w:right="-57"/>
        <w:rPr>
          <w:lang w:eastAsia="en-AU"/>
        </w:rPr>
      </w:pPr>
      <w:r>
        <w:rPr>
          <w:lang w:eastAsia="en-AU"/>
        </w:rPr>
        <w:t xml:space="preserve">PSR is guided </w:t>
      </w:r>
      <w:r w:rsidR="00142D6D">
        <w:rPr>
          <w:lang w:eastAsia="en-AU"/>
        </w:rPr>
        <w:t>b</w:t>
      </w:r>
      <w:r>
        <w:rPr>
          <w:lang w:eastAsia="en-AU"/>
        </w:rPr>
        <w:t>y the:</w:t>
      </w:r>
    </w:p>
    <w:p w14:paraId="7ED623E0"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Health Insurance Act 1973</w:t>
      </w:r>
    </w:p>
    <w:p w14:paraId="782B4833"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Service Act 1999</w:t>
      </w:r>
    </w:p>
    <w:p w14:paraId="2F7DC83C" w14:textId="77777777" w:rsidR="00D76B00"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Governance, Performance and Accountability Act 2013.</w:t>
      </w:r>
    </w:p>
    <w:p w14:paraId="1C4DCB32" w14:textId="508662E8" w:rsidR="0018144A" w:rsidRDefault="00932191" w:rsidP="00D005E2">
      <w:pPr>
        <w:pStyle w:val="Heading2"/>
        <w:spacing w:before="600"/>
        <w:rPr>
          <w:lang w:eastAsia="en-AU"/>
        </w:rPr>
      </w:pPr>
      <w:r>
        <w:rPr>
          <w:lang w:eastAsia="en-AU"/>
        </w:rPr>
        <w:t>Our purpose, vision and goals</w:t>
      </w:r>
    </w:p>
    <w:p w14:paraId="687A389E" w14:textId="3EE677B4" w:rsidR="00932191" w:rsidRPr="00932191" w:rsidRDefault="00932191" w:rsidP="00932191">
      <w:pPr>
        <w:rPr>
          <w:lang w:eastAsia="en-AU"/>
        </w:rPr>
      </w:pPr>
      <w:r w:rsidRPr="00932191">
        <w:rPr>
          <w:lang w:eastAsia="en-AU"/>
        </w:rPr>
        <w:t>Our </w:t>
      </w:r>
      <w:r w:rsidRPr="00932191">
        <w:rPr>
          <w:b/>
          <w:bCs/>
          <w:lang w:eastAsia="en-AU"/>
        </w:rPr>
        <w:t>purpose </w:t>
      </w:r>
      <w:r w:rsidR="00142D6D" w:rsidRPr="00142D6D">
        <w:rPr>
          <w:lang w:eastAsia="en-AU"/>
        </w:rPr>
        <w:t>is to safeguard the Australian public and the Commonwealth from the risk and cost of inappropriate practice within the Medicare, Dental and Pharmaceutical Benefits programs.</w:t>
      </w:r>
    </w:p>
    <w:p w14:paraId="33DB0514" w14:textId="2E488867" w:rsidR="00932191" w:rsidRPr="00932191" w:rsidRDefault="00142D6D" w:rsidP="00932191">
      <w:pPr>
        <w:spacing w:before="0"/>
        <w:rPr>
          <w:lang w:eastAsia="en-AU"/>
        </w:rPr>
      </w:pPr>
      <w:r>
        <w:rPr>
          <w:lang w:eastAsia="en-AU"/>
        </w:rPr>
        <w:t>Our</w:t>
      </w:r>
      <w:r w:rsidR="00932191" w:rsidRPr="00932191">
        <w:rPr>
          <w:lang w:eastAsia="en-AU"/>
        </w:rPr>
        <w:t> </w:t>
      </w:r>
      <w:r w:rsidR="00932191" w:rsidRPr="00932191">
        <w:rPr>
          <w:b/>
          <w:bCs/>
          <w:lang w:eastAsia="en-AU"/>
        </w:rPr>
        <w:t>vision </w:t>
      </w:r>
      <w:r w:rsidR="00932191" w:rsidRPr="00932191">
        <w:rPr>
          <w:lang w:eastAsia="en-AU"/>
        </w:rPr>
        <w:t>is to:</w:t>
      </w:r>
    </w:p>
    <w:p w14:paraId="0385C52B" w14:textId="77777777" w:rsidR="00142D6D" w:rsidRPr="00142D6D" w:rsidRDefault="00142D6D" w:rsidP="00142D6D">
      <w:pPr>
        <w:numPr>
          <w:ilvl w:val="0"/>
          <w:numId w:val="28"/>
        </w:numPr>
        <w:spacing w:before="60" w:after="60"/>
        <w:rPr>
          <w:lang w:eastAsia="en-AU"/>
        </w:rPr>
      </w:pPr>
      <w:r w:rsidRPr="00142D6D">
        <w:rPr>
          <w:lang w:eastAsia="en-AU"/>
        </w:rPr>
        <w:t>play a key role in protecting the integrity of Australia’s universal health system </w:t>
      </w:r>
    </w:p>
    <w:p w14:paraId="3DE9BCFE" w14:textId="77777777" w:rsidR="00142D6D" w:rsidRPr="00142D6D" w:rsidRDefault="00142D6D" w:rsidP="00142D6D">
      <w:pPr>
        <w:numPr>
          <w:ilvl w:val="0"/>
          <w:numId w:val="28"/>
        </w:numPr>
        <w:spacing w:before="60" w:after="60"/>
        <w:rPr>
          <w:lang w:eastAsia="en-AU"/>
        </w:rPr>
      </w:pPr>
      <w:r w:rsidRPr="00142D6D">
        <w:rPr>
          <w:lang w:eastAsia="en-AU"/>
        </w:rPr>
        <w:t>be held in high esteem by the professions and the people running the scheme </w:t>
      </w:r>
    </w:p>
    <w:p w14:paraId="4B0422DB" w14:textId="77777777" w:rsidR="00142D6D" w:rsidRPr="00142D6D" w:rsidRDefault="00142D6D" w:rsidP="00142D6D">
      <w:pPr>
        <w:numPr>
          <w:ilvl w:val="0"/>
          <w:numId w:val="28"/>
        </w:numPr>
        <w:spacing w:before="60" w:after="60"/>
        <w:rPr>
          <w:lang w:eastAsia="en-AU"/>
        </w:rPr>
      </w:pPr>
      <w:r w:rsidRPr="00142D6D">
        <w:rPr>
          <w:lang w:eastAsia="en-AU"/>
        </w:rPr>
        <w:t>be a model public service agency. </w:t>
      </w:r>
    </w:p>
    <w:p w14:paraId="01AD1BE3" w14:textId="3005DB83" w:rsidR="00932191" w:rsidRPr="00932191" w:rsidRDefault="00932191" w:rsidP="00932191">
      <w:pPr>
        <w:spacing w:after="0"/>
        <w:rPr>
          <w:lang w:eastAsia="en-AU"/>
        </w:rPr>
      </w:pPr>
      <w:r w:rsidRPr="00932191">
        <w:rPr>
          <w:lang w:eastAsia="en-AU"/>
        </w:rPr>
        <w:t xml:space="preserve">To achieve our vision, we have </w:t>
      </w:r>
      <w:r w:rsidR="00142D6D">
        <w:rPr>
          <w:lang w:eastAsia="en-AU"/>
        </w:rPr>
        <w:t>3</w:t>
      </w:r>
      <w:r w:rsidRPr="00932191">
        <w:rPr>
          <w:lang w:eastAsia="en-AU"/>
        </w:rPr>
        <w:t> </w:t>
      </w:r>
      <w:r w:rsidRPr="00932191">
        <w:rPr>
          <w:b/>
          <w:bCs/>
          <w:lang w:eastAsia="en-AU"/>
        </w:rPr>
        <w:t>goals</w:t>
      </w:r>
      <w:r w:rsidRPr="00932191">
        <w:rPr>
          <w:lang w:eastAsia="en-AU"/>
        </w:rPr>
        <w:t>:</w:t>
      </w:r>
    </w:p>
    <w:p w14:paraId="5C382D4F" w14:textId="71A64986"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efficiently and fairly investigate all referred cases, ensuring that the health of persons under review is a high and consistent priority </w:t>
      </w:r>
    </w:p>
    <w:p w14:paraId="722F17C6" w14:textId="1387FA6F"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mature as an agency, understanding the changing nature of our work and embracing different and evolving work practices </w:t>
      </w:r>
    </w:p>
    <w:p w14:paraId="0D81250F" w14:textId="4EA8A3DE" w:rsidR="00932191"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e</w:t>
      </w:r>
      <w:r w:rsidRPr="00142D6D">
        <w:rPr>
          <w:rFonts w:ascii="Arial" w:eastAsia="Times New Roman" w:hAnsi="Arial" w:cs="Arial"/>
          <w:color w:val="212529"/>
          <w:szCs w:val="22"/>
          <w:lang w:eastAsia="en-AU"/>
        </w:rPr>
        <w:t>nhance workforce capacity and capability, recognising that for PSR our ‘workforce’ includes the consultants</w:t>
      </w:r>
      <w:r>
        <w:rPr>
          <w:rFonts w:ascii="Arial" w:eastAsia="Times New Roman" w:hAnsi="Arial" w:cs="Arial"/>
          <w:color w:val="212529"/>
          <w:szCs w:val="22"/>
          <w:lang w:eastAsia="en-AU"/>
        </w:rPr>
        <w:t xml:space="preserve">, </w:t>
      </w:r>
      <w:r w:rsidRPr="00142D6D">
        <w:rPr>
          <w:rFonts w:ascii="Arial" w:eastAsia="Times New Roman" w:hAnsi="Arial" w:cs="Arial"/>
          <w:color w:val="212529"/>
          <w:szCs w:val="22"/>
          <w:lang w:eastAsia="en-AU"/>
        </w:rPr>
        <w:t xml:space="preserve">Panel and </w:t>
      </w:r>
      <w:r>
        <w:rPr>
          <w:rFonts w:ascii="Arial" w:eastAsia="Times New Roman" w:hAnsi="Arial" w:cs="Arial"/>
          <w:color w:val="212529"/>
          <w:szCs w:val="22"/>
          <w:lang w:eastAsia="en-AU"/>
        </w:rPr>
        <w:t>DA</w:t>
      </w:r>
      <w:r w:rsidRPr="00142D6D">
        <w:rPr>
          <w:rFonts w:ascii="Arial" w:eastAsia="Times New Roman" w:hAnsi="Arial" w:cs="Arial"/>
          <w:color w:val="212529"/>
          <w:szCs w:val="22"/>
          <w:lang w:eastAsia="en-AU"/>
        </w:rPr>
        <w:t xml:space="preserve"> members engaged and appointed under our enabling legislation.</w:t>
      </w:r>
    </w:p>
    <w:p w14:paraId="384E9FE0" w14:textId="21CBF392" w:rsidR="00932191" w:rsidRDefault="00932191" w:rsidP="00932191">
      <w:pPr>
        <w:pStyle w:val="Heading2"/>
        <w:rPr>
          <w:lang w:eastAsia="en-AU"/>
        </w:rPr>
      </w:pPr>
      <w:r>
        <w:rPr>
          <w:lang w:eastAsia="en-AU"/>
        </w:rPr>
        <w:lastRenderedPageBreak/>
        <w:t xml:space="preserve">About the </w:t>
      </w:r>
      <w:r w:rsidR="00BD39D5">
        <w:rPr>
          <w:lang w:eastAsia="en-AU"/>
        </w:rPr>
        <w:t xml:space="preserve">business </w:t>
      </w:r>
      <w:r w:rsidR="008250F5">
        <w:rPr>
          <w:lang w:eastAsia="en-AU"/>
        </w:rPr>
        <w:t>unit</w:t>
      </w:r>
    </w:p>
    <w:p w14:paraId="0C3BB1FC" w14:textId="42D04148" w:rsidR="008258A0" w:rsidRDefault="008258A0" w:rsidP="00DB4ADA">
      <w:r>
        <w:t>The Senior Legal Officer (SLO) performs a dual legal and case management role as part of the Case Management Unit.</w:t>
      </w:r>
    </w:p>
    <w:p w14:paraId="16B15A66" w14:textId="1C91461E" w:rsidR="00DB4ADA" w:rsidRDefault="00DB4ADA" w:rsidP="00DB4ADA">
      <w:r>
        <w:t xml:space="preserve">The Case Management Unit is a small team that </w:t>
      </w:r>
      <w:r w:rsidR="00D76B00">
        <w:t xml:space="preserve">reports to the General Counsel and </w:t>
      </w:r>
      <w:r>
        <w:t>supports the Director, Associate Director</w:t>
      </w:r>
      <w:r w:rsidR="00D76B00">
        <w:t>s</w:t>
      </w:r>
      <w:r>
        <w:t>, Committees and the Determining Authority to manage and progress cases which have been referred to PSR efficiently and effectively</w:t>
      </w:r>
      <w:r w:rsidRPr="00CE6574">
        <w:t>.</w:t>
      </w:r>
    </w:p>
    <w:p w14:paraId="5F8221FC" w14:textId="3DBAB8EC" w:rsidR="00932191" w:rsidRDefault="00932191" w:rsidP="00D005E2">
      <w:pPr>
        <w:pStyle w:val="Heading2"/>
        <w:spacing w:before="600"/>
      </w:pPr>
      <w:bookmarkStart w:id="0" w:name="_About_the_position"/>
      <w:bookmarkEnd w:id="0"/>
      <w:r>
        <w:t xml:space="preserve">About the </w:t>
      </w:r>
      <w:r w:rsidR="008250F5">
        <w:t>p</w:t>
      </w:r>
      <w:r>
        <w:t>osition</w:t>
      </w:r>
    </w:p>
    <w:p w14:paraId="500109BA" w14:textId="68CCE40F" w:rsidR="00CF2652" w:rsidRDefault="3542788F" w:rsidP="008C15F0">
      <w:r>
        <w:t>The SLO</w:t>
      </w:r>
      <w:r w:rsidR="2D101B10">
        <w:t xml:space="preserve"> provides guidance on procedural, legislative and regulatory matters in the context of the PSR scheme (set out in Part VAA of the </w:t>
      </w:r>
      <w:r w:rsidR="3B112DBD" w:rsidRPr="16853CC2">
        <w:t>HI Act</w:t>
      </w:r>
      <w:r w:rsidR="2D101B10" w:rsidRPr="16853CC2">
        <w:rPr>
          <w:i/>
          <w:iCs/>
        </w:rPr>
        <w:t>)</w:t>
      </w:r>
      <w:r w:rsidR="2D101B10">
        <w:t>.</w:t>
      </w:r>
    </w:p>
    <w:p w14:paraId="7FCF1951" w14:textId="77777777" w:rsidR="00BC4BFF" w:rsidRPr="00BC4BFF" w:rsidRDefault="00BC4BFF" w:rsidP="00BC4BFF">
      <w:r w:rsidRPr="00BC4BFF">
        <w:t xml:space="preserve">The SLO is predominantly responsible for day-to-day oversight and delivery of work in relation to matters at the Director or Associate Director stage of the review process, in line with statutory timeframes. This involves managing a small caseload as well as supervising and developing case managers and working collaboratively in a small team. As part of matter management, the SLO may provide legal advice both independently and under the direction of senior legal staff. </w:t>
      </w:r>
    </w:p>
    <w:p w14:paraId="2E975E68" w14:textId="5188EC8A" w:rsidR="008C15F0" w:rsidRDefault="307C7BF4" w:rsidP="00BC4BFF">
      <w:r>
        <w:t xml:space="preserve">The SLO may also assist </w:t>
      </w:r>
      <w:r w:rsidR="39BB91B1">
        <w:t>P</w:t>
      </w:r>
      <w:r>
        <w:t xml:space="preserve">rincipal </w:t>
      </w:r>
      <w:r w:rsidR="7570B205">
        <w:t>L</w:t>
      </w:r>
      <w:r>
        <w:t xml:space="preserve">egal </w:t>
      </w:r>
      <w:r w:rsidR="74B910A7">
        <w:t>O</w:t>
      </w:r>
      <w:r>
        <w:t xml:space="preserve">fficers in managing cases at the Committee stage of the review process, including drafting relevant documents and attending hearings. </w:t>
      </w:r>
      <w:r w:rsidR="1200605E">
        <w:t xml:space="preserve"> </w:t>
      </w:r>
    </w:p>
    <w:p w14:paraId="2EE372FB" w14:textId="0DB9DE71" w:rsidR="00932191" w:rsidRDefault="00932191" w:rsidP="002B3836">
      <w:pPr>
        <w:pStyle w:val="Heading3"/>
        <w:spacing w:before="360"/>
      </w:pPr>
      <w:r>
        <w:t xml:space="preserve">Duties and </w:t>
      </w:r>
      <w:r w:rsidR="00370B27">
        <w:t>r</w:t>
      </w:r>
      <w:r>
        <w:t>esponsibilities</w:t>
      </w:r>
    </w:p>
    <w:p w14:paraId="7B749386" w14:textId="33E3A57F" w:rsidR="00A34C05" w:rsidRPr="00A34C05" w:rsidRDefault="100D1B5E" w:rsidP="00A34C05">
      <w:r>
        <w:t>The SLO works with a high level of autonomy and accountability in delivering legal and case management services to the Director, Associate Directors, PSR Committees and the Determining Authority. The role makes recommendations and provides advice on solutions, emerging issues and issues that may impact the C</w:t>
      </w:r>
      <w:r w:rsidR="1279B6F1">
        <w:t xml:space="preserve">ase Management Unit. </w:t>
      </w:r>
      <w:r>
        <w:t xml:space="preserve"> </w:t>
      </w:r>
    </w:p>
    <w:p w14:paraId="424C7942" w14:textId="75B7DD51" w:rsidR="00A34C05" w:rsidRPr="00A34C05" w:rsidRDefault="00A34C05" w:rsidP="00A34C05">
      <w:r w:rsidRPr="00A34C05">
        <w:t>The SLO provides professional leadership and guidance, including the allocation of resources and workloads. The SLO will provide guidance and advice on legally technical or strategically complex matters. Matters impacting the overall operations of the C</w:t>
      </w:r>
      <w:r w:rsidR="00972F06">
        <w:t>ase Management Unit,</w:t>
      </w:r>
      <w:r w:rsidRPr="00A34C05">
        <w:t xml:space="preserve"> </w:t>
      </w:r>
      <w:r w:rsidR="00972F06">
        <w:t>PSR</w:t>
      </w:r>
      <w:r w:rsidRPr="00A34C05">
        <w:t xml:space="preserve">, the PSR Scheme and the broader Medicare compliance landscape will be escalated to the principal legal officer. </w:t>
      </w:r>
    </w:p>
    <w:p w14:paraId="0AD4C34E" w14:textId="77777777" w:rsidR="00A34C05" w:rsidRPr="00A34C05" w:rsidRDefault="00A34C05" w:rsidP="00A34C05">
      <w:r w:rsidRPr="00A34C05">
        <w:t xml:space="preserve">The SLO’s primary duties include: </w:t>
      </w:r>
    </w:p>
    <w:p w14:paraId="1F553126" w14:textId="68E3CA12" w:rsidR="00A34C05" w:rsidRPr="00A34C05" w:rsidRDefault="00A34C05" w:rsidP="00471D95">
      <w:pPr>
        <w:pStyle w:val="ListParagraph"/>
        <w:numPr>
          <w:ilvl w:val="0"/>
          <w:numId w:val="28"/>
        </w:numPr>
        <w:spacing w:before="60" w:after="60"/>
        <w:ind w:left="714" w:hanging="357"/>
        <w:contextualSpacing w:val="0"/>
      </w:pPr>
      <w:r w:rsidRPr="00A34C05">
        <w:t xml:space="preserve">managing matters, including more complex matters, at the Director or Associate Director stage of the review process using negotiation, problem-solving and strategic decision-making skills </w:t>
      </w:r>
    </w:p>
    <w:p w14:paraId="224B3FEB" w14:textId="7658E8EE" w:rsidR="00A34C05" w:rsidRPr="00A34C05" w:rsidRDefault="25B4CDB9" w:rsidP="16853CC2">
      <w:pPr>
        <w:pStyle w:val="ListParagraph"/>
        <w:numPr>
          <w:ilvl w:val="0"/>
          <w:numId w:val="28"/>
        </w:numPr>
        <w:spacing w:before="60" w:after="60"/>
        <w:ind w:left="714" w:hanging="357"/>
      </w:pPr>
      <w:r>
        <w:t xml:space="preserve">working in a </w:t>
      </w:r>
      <w:r w:rsidR="100D1B5E">
        <w:t xml:space="preserve">small team of case managers, including reviewing work and assisting with organising work to align with matter priorities </w:t>
      </w:r>
    </w:p>
    <w:p w14:paraId="3BDFEE4B" w14:textId="31B694F5" w:rsidR="00A34C05" w:rsidRPr="00A34C05" w:rsidRDefault="00A34C05" w:rsidP="00471D95">
      <w:pPr>
        <w:pStyle w:val="ListParagraph"/>
        <w:numPr>
          <w:ilvl w:val="0"/>
          <w:numId w:val="28"/>
        </w:numPr>
        <w:spacing w:before="60" w:after="60"/>
        <w:ind w:left="714" w:hanging="357"/>
        <w:contextualSpacing w:val="0"/>
      </w:pPr>
      <w:r w:rsidRPr="00A34C05">
        <w:t xml:space="preserve">providing professional direction to case team staff to ensure the delivery of services </w:t>
      </w:r>
    </w:p>
    <w:p w14:paraId="18C57782" w14:textId="3BB1D037" w:rsidR="00A34C05" w:rsidRPr="00A34C05" w:rsidRDefault="00A34C05" w:rsidP="00471D95">
      <w:pPr>
        <w:pStyle w:val="ListParagraph"/>
        <w:numPr>
          <w:ilvl w:val="0"/>
          <w:numId w:val="28"/>
        </w:numPr>
        <w:spacing w:before="60" w:after="60"/>
        <w:ind w:left="714" w:hanging="357"/>
        <w:contextualSpacing w:val="0"/>
      </w:pPr>
      <w:r w:rsidRPr="00A34C05">
        <w:t xml:space="preserve">drafting statutory decisions on behalf of PSR’s decision-makers within PSR’s statutory framework and according to administrative law principles </w:t>
      </w:r>
    </w:p>
    <w:p w14:paraId="6A867BE8" w14:textId="79A7D1AE" w:rsidR="00A34C05" w:rsidRPr="00A34C05" w:rsidRDefault="100D1B5E" w:rsidP="16853CC2">
      <w:pPr>
        <w:pStyle w:val="ListParagraph"/>
        <w:numPr>
          <w:ilvl w:val="0"/>
          <w:numId w:val="28"/>
        </w:numPr>
        <w:spacing w:before="60" w:after="60"/>
        <w:ind w:left="714" w:hanging="357"/>
      </w:pPr>
      <w:r>
        <w:t>drafting and reviewing correspondence to the Chief Executive Medicare, PSR panel members, p</w:t>
      </w:r>
      <w:r w:rsidR="3CB2630D">
        <w:t>ersons</w:t>
      </w:r>
      <w:r>
        <w:t xml:space="preserve"> under review and their legal representatives </w:t>
      </w:r>
    </w:p>
    <w:p w14:paraId="444C70A3" w14:textId="3B86C00F" w:rsidR="00A34C05" w:rsidRPr="00A34C05" w:rsidRDefault="100D1B5E" w:rsidP="16853CC2">
      <w:pPr>
        <w:pStyle w:val="ListParagraph"/>
        <w:numPr>
          <w:ilvl w:val="0"/>
          <w:numId w:val="28"/>
        </w:numPr>
        <w:spacing w:before="60" w:after="60"/>
        <w:ind w:left="714" w:hanging="357"/>
      </w:pPr>
      <w:r>
        <w:lastRenderedPageBreak/>
        <w:t>communicating with p</w:t>
      </w:r>
      <w:r w:rsidR="3E35C1D4">
        <w:t>ersons</w:t>
      </w:r>
      <w:r>
        <w:t xml:space="preserve"> under review and their legal representatives, medical consultants and PSR panel members </w:t>
      </w:r>
    </w:p>
    <w:p w14:paraId="4389F2A2" w14:textId="21CA04D3" w:rsidR="00A34C05" w:rsidRPr="00A34C05" w:rsidRDefault="100D1B5E" w:rsidP="16853CC2">
      <w:pPr>
        <w:pStyle w:val="ListParagraph"/>
        <w:numPr>
          <w:ilvl w:val="0"/>
          <w:numId w:val="28"/>
        </w:numPr>
        <w:spacing w:before="60" w:after="60"/>
        <w:ind w:left="714" w:hanging="357"/>
      </w:pPr>
      <w:r>
        <w:t xml:space="preserve">identifying legal issues arising in matters and bringing them to the attention of the relevant </w:t>
      </w:r>
      <w:r w:rsidR="5AD06438">
        <w:t>P</w:t>
      </w:r>
      <w:r>
        <w:t xml:space="preserve">rincipal </w:t>
      </w:r>
      <w:r w:rsidR="3B35294E">
        <w:t>L</w:t>
      </w:r>
      <w:r>
        <w:t xml:space="preserve">egal </w:t>
      </w:r>
      <w:r w:rsidR="7BC7FDB6">
        <w:t>O</w:t>
      </w:r>
      <w:r>
        <w:t xml:space="preserve">fficer </w:t>
      </w:r>
    </w:p>
    <w:p w14:paraId="1E2E0D64" w14:textId="15E9C3EC" w:rsidR="00A34C05" w:rsidRPr="00A34C05" w:rsidRDefault="00A34C05" w:rsidP="00471D95">
      <w:pPr>
        <w:pStyle w:val="ListParagraph"/>
        <w:numPr>
          <w:ilvl w:val="0"/>
          <w:numId w:val="28"/>
        </w:numPr>
        <w:spacing w:before="60" w:after="60"/>
        <w:ind w:left="714" w:hanging="357"/>
        <w:contextualSpacing w:val="0"/>
      </w:pPr>
      <w:r w:rsidRPr="00A34C05">
        <w:t xml:space="preserve">providing legal advice on the operation of the PSR scheme as required and providing oversight/clearance of legal advice provided by case managers. </w:t>
      </w:r>
    </w:p>
    <w:p w14:paraId="76D582E8" w14:textId="77777777" w:rsidR="00A34C05" w:rsidRPr="00A34C05" w:rsidRDefault="00A34C05" w:rsidP="00A34C05">
      <w:r w:rsidRPr="00A34C05">
        <w:t xml:space="preserve">Other duties may include: </w:t>
      </w:r>
    </w:p>
    <w:p w14:paraId="780C005B" w14:textId="6EEFD1B4" w:rsidR="00A34C05" w:rsidRPr="00A34C05" w:rsidRDefault="00A34C05" w:rsidP="00471D95">
      <w:pPr>
        <w:pStyle w:val="ListParagraph"/>
        <w:numPr>
          <w:ilvl w:val="0"/>
          <w:numId w:val="32"/>
        </w:numPr>
        <w:spacing w:before="60" w:after="60"/>
        <w:ind w:left="714" w:hanging="357"/>
        <w:contextualSpacing w:val="0"/>
      </w:pPr>
      <w:r w:rsidRPr="00A34C05">
        <w:t xml:space="preserve">attending hearings (usually interstate) to advise PSR Committees and drafting associated documentation including statements of reasons and hearing documents </w:t>
      </w:r>
    </w:p>
    <w:p w14:paraId="7F76897B" w14:textId="075695ED" w:rsidR="00A34C05" w:rsidRPr="00A34C05" w:rsidRDefault="00A34C05" w:rsidP="00471D95">
      <w:pPr>
        <w:pStyle w:val="ListParagraph"/>
        <w:numPr>
          <w:ilvl w:val="0"/>
          <w:numId w:val="32"/>
        </w:numPr>
        <w:spacing w:before="60" w:after="60"/>
        <w:ind w:left="714" w:hanging="357"/>
        <w:contextualSpacing w:val="0"/>
      </w:pPr>
      <w:r w:rsidRPr="00A34C05">
        <w:t xml:space="preserve">contributing to the learning and development goals of the case team including by providing PSR training to staff and panel members </w:t>
      </w:r>
    </w:p>
    <w:p w14:paraId="01853F94" w14:textId="13E5FF5A" w:rsidR="00A34C05" w:rsidRPr="00A34C05" w:rsidRDefault="00A34C05" w:rsidP="00471D95">
      <w:pPr>
        <w:pStyle w:val="ListParagraph"/>
        <w:numPr>
          <w:ilvl w:val="0"/>
          <w:numId w:val="32"/>
        </w:numPr>
        <w:spacing w:before="60" w:after="60"/>
        <w:ind w:left="714" w:hanging="357"/>
        <w:contextualSpacing w:val="0"/>
      </w:pPr>
      <w:r w:rsidRPr="00A34C05">
        <w:t xml:space="preserve">providing legal advice on the exercise of compulsive powers and sanctions in a regulatory context </w:t>
      </w:r>
    </w:p>
    <w:p w14:paraId="6FE4C909" w14:textId="413FAA00" w:rsidR="00A34C05" w:rsidRPr="00A34C05" w:rsidRDefault="00A34C05" w:rsidP="00471D95">
      <w:pPr>
        <w:pStyle w:val="ListParagraph"/>
        <w:numPr>
          <w:ilvl w:val="0"/>
          <w:numId w:val="32"/>
        </w:numPr>
        <w:spacing w:before="60" w:after="60"/>
        <w:ind w:left="714" w:hanging="357"/>
        <w:contextualSpacing w:val="0"/>
      </w:pPr>
      <w:r w:rsidRPr="00A34C05">
        <w:t xml:space="preserve">taking responsibility for the handling of FOI requests and privacy matters and providing advice on the PGPA Act, as required </w:t>
      </w:r>
    </w:p>
    <w:p w14:paraId="370147EC" w14:textId="4D469CA7" w:rsidR="00A34C05" w:rsidRPr="00A34C05" w:rsidRDefault="00A34C05" w:rsidP="00471D95">
      <w:pPr>
        <w:pStyle w:val="ListParagraph"/>
        <w:numPr>
          <w:ilvl w:val="0"/>
          <w:numId w:val="32"/>
        </w:numPr>
        <w:spacing w:before="60" w:after="60"/>
        <w:ind w:left="714" w:hanging="357"/>
        <w:contextualSpacing w:val="0"/>
      </w:pPr>
      <w:r w:rsidRPr="00A34C05">
        <w:t xml:space="preserve">overseeing the co-ordination of outsourced legal services in relation to litigation </w:t>
      </w:r>
    </w:p>
    <w:p w14:paraId="4730EC18" w14:textId="77777777" w:rsidR="00A34C05" w:rsidRPr="00A34C05" w:rsidRDefault="00A34C05" w:rsidP="00471D95">
      <w:pPr>
        <w:pStyle w:val="ListParagraph"/>
        <w:numPr>
          <w:ilvl w:val="0"/>
          <w:numId w:val="32"/>
        </w:numPr>
        <w:spacing w:before="60" w:after="60"/>
        <w:ind w:left="714" w:hanging="357"/>
        <w:contextualSpacing w:val="0"/>
      </w:pPr>
      <w:r w:rsidRPr="00A34C05">
        <w:t xml:space="preserve">including providing instructions to engaged firms and counsel. </w:t>
      </w:r>
    </w:p>
    <w:p w14:paraId="6CD831F7" w14:textId="2D32BE44" w:rsidR="00932191" w:rsidRDefault="00BD39D5" w:rsidP="00D005E2">
      <w:pPr>
        <w:pStyle w:val="Heading3"/>
        <w:spacing w:before="360"/>
      </w:pPr>
      <w:r>
        <w:t>Expectations of the role</w:t>
      </w:r>
    </w:p>
    <w:p w14:paraId="7A9553EC" w14:textId="7BE24972" w:rsidR="008C4340" w:rsidRPr="008C4340" w:rsidRDefault="008C15F0" w:rsidP="00127365">
      <w:r w:rsidRPr="00CE6574">
        <w:t>The knowledge, experience, core skills and personal qualities required for this position:</w:t>
      </w:r>
    </w:p>
    <w:p w14:paraId="4DC178A6" w14:textId="77777777" w:rsidR="008C4340" w:rsidRPr="008C4340" w:rsidRDefault="008C4340" w:rsidP="008C4340">
      <w:pPr>
        <w:pStyle w:val="ListParagraph"/>
        <w:numPr>
          <w:ilvl w:val="0"/>
          <w:numId w:val="33"/>
        </w:numPr>
        <w:spacing w:before="60" w:after="60"/>
        <w:ind w:left="714" w:hanging="357"/>
        <w:contextualSpacing w:val="0"/>
      </w:pPr>
      <w:r w:rsidRPr="008C4340">
        <w:t>high level writing and proof-reading skills</w:t>
      </w:r>
    </w:p>
    <w:p w14:paraId="123E5226" w14:textId="0111AC39" w:rsidR="008C4340" w:rsidRPr="008C4340" w:rsidRDefault="008C4340" w:rsidP="008C4340">
      <w:pPr>
        <w:pStyle w:val="ListParagraph"/>
        <w:numPr>
          <w:ilvl w:val="0"/>
          <w:numId w:val="33"/>
        </w:numPr>
        <w:spacing w:before="60" w:after="60"/>
        <w:ind w:left="714" w:hanging="357"/>
        <w:contextualSpacing w:val="0"/>
      </w:pPr>
      <w:r w:rsidRPr="008C4340">
        <w:t>ability to engage with medical records and terminology</w:t>
      </w:r>
    </w:p>
    <w:p w14:paraId="7BE2271C" w14:textId="32880194" w:rsidR="008C4340" w:rsidRPr="008C4340" w:rsidRDefault="008C4340" w:rsidP="008C4340">
      <w:pPr>
        <w:pStyle w:val="ListParagraph"/>
        <w:numPr>
          <w:ilvl w:val="0"/>
          <w:numId w:val="33"/>
        </w:numPr>
        <w:spacing w:before="60" w:after="60"/>
        <w:ind w:left="714" w:hanging="357"/>
        <w:contextualSpacing w:val="0"/>
      </w:pPr>
      <w:r w:rsidRPr="008C4340">
        <w:t>capacity to work independently and experience working collaboratively in a small team</w:t>
      </w:r>
    </w:p>
    <w:p w14:paraId="2E035CED" w14:textId="39F0EF8E" w:rsidR="008C4340" w:rsidRPr="008C4340" w:rsidRDefault="008C4340" w:rsidP="008C4340">
      <w:pPr>
        <w:pStyle w:val="ListParagraph"/>
        <w:numPr>
          <w:ilvl w:val="0"/>
          <w:numId w:val="33"/>
        </w:numPr>
        <w:spacing w:before="60" w:after="60"/>
        <w:ind w:left="714" w:hanging="357"/>
        <w:contextualSpacing w:val="0"/>
      </w:pPr>
      <w:r w:rsidRPr="008C4340">
        <w:t>experience supervising staff</w:t>
      </w:r>
    </w:p>
    <w:p w14:paraId="5210BE66" w14:textId="56A73CCB" w:rsidR="008C4340" w:rsidRPr="008C4340" w:rsidRDefault="008C4340" w:rsidP="008C4340">
      <w:pPr>
        <w:pStyle w:val="ListParagraph"/>
        <w:numPr>
          <w:ilvl w:val="0"/>
          <w:numId w:val="33"/>
        </w:numPr>
        <w:spacing w:before="60" w:after="60"/>
        <w:ind w:left="714" w:hanging="357"/>
        <w:contextualSpacing w:val="0"/>
      </w:pPr>
      <w:r w:rsidRPr="008C4340">
        <w:t>excellent attention to detail</w:t>
      </w:r>
    </w:p>
    <w:p w14:paraId="676521C6" w14:textId="3A54AAE2" w:rsidR="008C4340" w:rsidRPr="00000CAE" w:rsidRDefault="7AA5A7A2" w:rsidP="16853CC2">
      <w:pPr>
        <w:pStyle w:val="ListParagraph"/>
        <w:numPr>
          <w:ilvl w:val="0"/>
          <w:numId w:val="33"/>
        </w:numPr>
        <w:spacing w:before="60" w:after="60"/>
        <w:ind w:left="714" w:hanging="357"/>
        <w:rPr>
          <w:color w:val="auto"/>
        </w:rPr>
      </w:pPr>
      <w:r>
        <w:t>ability to obtain and maintain knowledge of relevant legislation including, specifically,</w:t>
      </w:r>
      <w:r w:rsidR="38E671FA">
        <w:t xml:space="preserve"> </w:t>
      </w:r>
      <w:r>
        <w:t xml:space="preserve">Part VAA of the </w:t>
      </w:r>
      <w:r w:rsidR="420C950B" w:rsidRPr="00000CAE">
        <w:rPr>
          <w:color w:val="auto"/>
        </w:rPr>
        <w:t>H</w:t>
      </w:r>
      <w:r w:rsidR="420C950B" w:rsidRPr="00000CAE">
        <w:rPr>
          <w:rFonts w:ascii="Arial" w:eastAsia="Arial" w:hAnsi="Arial" w:cs="Arial"/>
          <w:color w:val="auto"/>
          <w:szCs w:val="22"/>
        </w:rPr>
        <w:t xml:space="preserve">I Act, </w:t>
      </w:r>
      <w:r w:rsidR="420C950B" w:rsidRPr="16853CC2">
        <w:rPr>
          <w:rFonts w:ascii="Arial" w:eastAsia="Arial" w:hAnsi="Arial" w:cs="Arial"/>
          <w:szCs w:val="22"/>
        </w:rPr>
        <w:t>related regulations and the Medicare Benefits Schedule</w:t>
      </w:r>
      <w:r w:rsidR="420C950B" w:rsidRPr="00000CAE">
        <w:rPr>
          <w:rFonts w:ascii="Arial" w:eastAsia="Arial" w:hAnsi="Arial" w:cs="Arial"/>
          <w:color w:val="auto"/>
          <w:szCs w:val="22"/>
        </w:rPr>
        <w:t>, Pharmaceutical Benefits Scheme and the Child Dental Benefits Schedule</w:t>
      </w:r>
      <w:r w:rsidR="00000CAE">
        <w:rPr>
          <w:rFonts w:ascii="Arial" w:eastAsia="Arial" w:hAnsi="Arial" w:cs="Arial"/>
          <w:color w:val="auto"/>
          <w:szCs w:val="22"/>
        </w:rPr>
        <w:t>.</w:t>
      </w:r>
    </w:p>
    <w:p w14:paraId="5F9B24EC" w14:textId="2DCD9727" w:rsidR="00932191" w:rsidRDefault="008C4340" w:rsidP="00127365">
      <w:pPr>
        <w:spacing w:before="240" w:after="0"/>
      </w:pPr>
      <w:r w:rsidRPr="008C4340">
        <w:t>The SLO may be required to undertake duties outside standard working hours.</w:t>
      </w:r>
    </w:p>
    <w:p w14:paraId="5DECBB1A" w14:textId="77777777" w:rsidR="008C4340" w:rsidRDefault="008C4340" w:rsidP="008C4340">
      <w:pPr>
        <w:pStyle w:val="TableParagraph"/>
        <w:tabs>
          <w:tab w:val="left" w:pos="624"/>
        </w:tabs>
        <w:spacing w:before="120"/>
        <w:ind w:left="641"/>
        <w:rPr>
          <w:rFonts w:asciiTheme="minorHAnsi" w:hAnsiTheme="minorHAnsi" w:cstheme="minorHAnsi"/>
        </w:rPr>
      </w:pPr>
    </w:p>
    <w:tbl>
      <w:tblPr>
        <w:tblW w:w="9498"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7372"/>
      </w:tblGrid>
      <w:tr w:rsidR="00932191" w:rsidRPr="00965D58" w14:paraId="19B59DC4" w14:textId="77777777" w:rsidTr="008C15F0">
        <w:trPr>
          <w:trHeight w:val="348"/>
        </w:trPr>
        <w:tc>
          <w:tcPr>
            <w:tcW w:w="9498" w:type="dxa"/>
            <w:gridSpan w:val="2"/>
          </w:tcPr>
          <w:p w14:paraId="5DE44846" w14:textId="61F99E4F" w:rsidR="00932191" w:rsidRPr="00497EA9" w:rsidRDefault="00932191" w:rsidP="004142F8">
            <w:pPr>
              <w:pStyle w:val="Heading3"/>
              <w:spacing w:before="60" w:after="60"/>
              <w:rPr>
                <w:color w:val="FF0000"/>
              </w:rPr>
            </w:pPr>
            <w:r>
              <w:rPr>
                <w:lang w:eastAsia="en-AU"/>
              </w:rPr>
              <w:t>Qualifications and experience</w:t>
            </w:r>
            <w:r w:rsidR="00497EA9">
              <w:rPr>
                <w:lang w:eastAsia="en-AU"/>
              </w:rPr>
              <w:t xml:space="preserve"> </w:t>
            </w:r>
          </w:p>
        </w:tc>
      </w:tr>
      <w:tr w:rsidR="00932191" w:rsidRPr="00965D58" w14:paraId="0259227A" w14:textId="77777777" w:rsidTr="008C15F0">
        <w:trPr>
          <w:trHeight w:val="20"/>
        </w:trPr>
        <w:tc>
          <w:tcPr>
            <w:tcW w:w="2126" w:type="dxa"/>
          </w:tcPr>
          <w:p w14:paraId="6772371A"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Mandatory</w:t>
            </w:r>
          </w:p>
        </w:tc>
        <w:tc>
          <w:tcPr>
            <w:tcW w:w="7372" w:type="dxa"/>
          </w:tcPr>
          <w:sdt>
            <w:sdtPr>
              <w:rPr>
                <w:rFonts w:ascii="Arial" w:hAnsi="Arial" w:cs="Arial"/>
                <w:color w:val="000000"/>
                <w:sz w:val="24"/>
                <w:szCs w:val="24"/>
              </w:rPr>
              <w:id w:val="-2080667133"/>
              <w:placeholder>
                <w:docPart w:val="DefaultPlaceholder_-1854013440"/>
              </w:placeholder>
            </w:sdtPr>
            <w:sdtContent>
              <w:p w14:paraId="61C05E9A" w14:textId="0F2449B4" w:rsidR="00803DAA" w:rsidRPr="00803DAA" w:rsidRDefault="00803DAA" w:rsidP="00803DAA">
                <w:pPr>
                  <w:pStyle w:val="ListParagraph"/>
                  <w:numPr>
                    <w:ilvl w:val="0"/>
                    <w:numId w:val="34"/>
                  </w:numPr>
                  <w:spacing w:before="60" w:after="60"/>
                  <w:rPr>
                    <w:color w:val="A6A6A6" w:themeColor="background1" w:themeShade="A6"/>
                  </w:rPr>
                </w:pPr>
                <w:r w:rsidRPr="00803DAA">
                  <w:rPr>
                    <w:szCs w:val="22"/>
                  </w:rPr>
                  <w:t>Completion of a Bachelor of Laws degree (or equivalent)</w:t>
                </w:r>
              </w:p>
              <w:p w14:paraId="23B8C48D" w14:textId="7890336D" w:rsidR="00932191" w:rsidRPr="00803DAA" w:rsidRDefault="00803DAA" w:rsidP="00803DAA">
                <w:pPr>
                  <w:pStyle w:val="Default"/>
                  <w:numPr>
                    <w:ilvl w:val="0"/>
                    <w:numId w:val="34"/>
                  </w:numPr>
                  <w:rPr>
                    <w:sz w:val="22"/>
                    <w:szCs w:val="22"/>
                  </w:rPr>
                </w:pPr>
                <w:r>
                  <w:rPr>
                    <w:sz w:val="22"/>
                    <w:szCs w:val="22"/>
                  </w:rPr>
                  <w:t>Admission, or eligibility for admission, as a legal practitioner</w:t>
                </w:r>
              </w:p>
            </w:sdtContent>
          </w:sdt>
        </w:tc>
      </w:tr>
      <w:tr w:rsidR="00932191" w:rsidRPr="00965D58" w14:paraId="6ECB1BD9" w14:textId="77777777" w:rsidTr="008C15F0">
        <w:trPr>
          <w:trHeight w:val="348"/>
        </w:trPr>
        <w:tc>
          <w:tcPr>
            <w:tcW w:w="2126" w:type="dxa"/>
          </w:tcPr>
          <w:p w14:paraId="308C6036"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Highly Desirable</w:t>
            </w:r>
          </w:p>
        </w:tc>
        <w:sdt>
          <w:sdtPr>
            <w:rPr>
              <w:color w:val="A6A6A6" w:themeColor="background1" w:themeShade="A6"/>
            </w:rPr>
            <w:id w:val="-309792874"/>
            <w:placeholder>
              <w:docPart w:val="DefaultPlaceholder_-1854013440"/>
            </w:placeholder>
          </w:sdtPr>
          <w:sdtContent>
            <w:tc>
              <w:tcPr>
                <w:tcW w:w="7372" w:type="dxa"/>
                <w:vAlign w:val="center"/>
              </w:tcPr>
              <w:p w14:paraId="1453D2CF" w14:textId="5FCD05D6" w:rsidR="00932191" w:rsidRPr="009F4A01" w:rsidRDefault="009F4A01" w:rsidP="009F4A01">
                <w:pPr>
                  <w:pStyle w:val="ListParagraph"/>
                  <w:numPr>
                    <w:ilvl w:val="0"/>
                    <w:numId w:val="35"/>
                  </w:numPr>
                  <w:spacing w:before="60" w:after="60"/>
                  <w:rPr>
                    <w:color w:val="A6A6A6" w:themeColor="background1" w:themeShade="A6"/>
                  </w:rPr>
                </w:pPr>
                <w:r w:rsidRPr="009F4A01">
                  <w:rPr>
                    <w:szCs w:val="22"/>
                  </w:rPr>
                  <w:t>Legal experience in either an administrative law or general government, regulatory or health law context.</w:t>
                </w:r>
              </w:p>
            </w:tc>
          </w:sdtContent>
        </w:sdt>
      </w:tr>
      <w:tr w:rsidR="009F4A01" w:rsidRPr="00965D58" w14:paraId="457A82E2" w14:textId="77777777" w:rsidTr="008C15F0">
        <w:trPr>
          <w:trHeight w:val="348"/>
        </w:trPr>
        <w:tc>
          <w:tcPr>
            <w:tcW w:w="2126" w:type="dxa"/>
          </w:tcPr>
          <w:p w14:paraId="2535B101" w14:textId="77777777" w:rsidR="009F4A01" w:rsidRPr="00285F7D" w:rsidRDefault="009F4A01" w:rsidP="004142F8">
            <w:pPr>
              <w:spacing w:before="60" w:after="60"/>
              <w:rPr>
                <w:rFonts w:asciiTheme="majorHAnsi" w:hAnsiTheme="majorHAnsi" w:cstheme="majorHAnsi"/>
                <w:color w:val="3B1231" w:themeColor="accent1" w:themeShade="80"/>
              </w:rPr>
            </w:pPr>
          </w:p>
        </w:tc>
        <w:tc>
          <w:tcPr>
            <w:tcW w:w="7372" w:type="dxa"/>
            <w:vAlign w:val="center"/>
          </w:tcPr>
          <w:p w14:paraId="17D4457D" w14:textId="77777777" w:rsidR="009F4A01" w:rsidRDefault="009F4A01" w:rsidP="009F4A01">
            <w:pPr>
              <w:pStyle w:val="ListParagraph"/>
              <w:spacing w:before="60" w:after="60"/>
              <w:ind w:left="360"/>
              <w:rPr>
                <w:color w:val="A6A6A6" w:themeColor="background1" w:themeShade="A6"/>
              </w:rPr>
            </w:pPr>
          </w:p>
        </w:tc>
      </w:tr>
    </w:tbl>
    <w:p w14:paraId="73FE0505" w14:textId="0AECCB7C" w:rsidR="002C3AA2" w:rsidRDefault="002C3AA2" w:rsidP="00D005E2">
      <w:pPr>
        <w:pStyle w:val="Heading2"/>
        <w:spacing w:before="600"/>
      </w:pPr>
      <w:r>
        <w:lastRenderedPageBreak/>
        <w:t>Working at PSR</w:t>
      </w:r>
    </w:p>
    <w:p w14:paraId="1388399D" w14:textId="2D5EED89" w:rsidR="002C3AA2" w:rsidRDefault="00573759" w:rsidP="00D005E2">
      <w:pPr>
        <w:pStyle w:val="Heading3"/>
        <w:spacing w:before="360"/>
      </w:pPr>
      <w:r>
        <w:t>What we offer:</w:t>
      </w:r>
    </w:p>
    <w:p w14:paraId="11CFD05E" w14:textId="7116ACC3" w:rsidR="00573759" w:rsidRDefault="00573759" w:rsidP="009F4A01">
      <w:pPr>
        <w:pStyle w:val="ListParagraph"/>
        <w:numPr>
          <w:ilvl w:val="0"/>
          <w:numId w:val="25"/>
        </w:numPr>
        <w:spacing w:before="60" w:after="60"/>
        <w:ind w:hanging="357"/>
        <w:contextualSpacing w:val="0"/>
      </w:pPr>
      <w:r>
        <w:t xml:space="preserve">negotiable salary entry points </w:t>
      </w:r>
    </w:p>
    <w:p w14:paraId="4BDB0EA1" w14:textId="0C7A722A" w:rsidR="00573759" w:rsidRDefault="00573759" w:rsidP="009F4A01">
      <w:pPr>
        <w:pStyle w:val="ListParagraph"/>
        <w:numPr>
          <w:ilvl w:val="0"/>
          <w:numId w:val="25"/>
        </w:numPr>
        <w:spacing w:before="60" w:after="60"/>
        <w:ind w:hanging="357"/>
        <w:contextualSpacing w:val="0"/>
      </w:pPr>
      <w:r>
        <w:t>attractive 15.4% superannuation</w:t>
      </w:r>
    </w:p>
    <w:p w14:paraId="18756BEB" w14:textId="5EEC550A" w:rsidR="00573759" w:rsidRDefault="00573759" w:rsidP="009F4A01">
      <w:pPr>
        <w:pStyle w:val="ListParagraph"/>
        <w:numPr>
          <w:ilvl w:val="0"/>
          <w:numId w:val="25"/>
        </w:numPr>
        <w:spacing w:before="60" w:after="60"/>
        <w:ind w:hanging="357"/>
        <w:contextualSpacing w:val="0"/>
      </w:pPr>
      <w:r>
        <w:t xml:space="preserve">free car parking at Brindabella </w:t>
      </w:r>
      <w:r w:rsidR="00422ACA">
        <w:t xml:space="preserve">Business </w:t>
      </w:r>
      <w:r>
        <w:t>Park</w:t>
      </w:r>
    </w:p>
    <w:p w14:paraId="530961D1" w14:textId="62A43105" w:rsidR="00573759" w:rsidRDefault="00573759" w:rsidP="009F4A01">
      <w:pPr>
        <w:pStyle w:val="ListParagraph"/>
        <w:numPr>
          <w:ilvl w:val="0"/>
          <w:numId w:val="25"/>
        </w:numPr>
        <w:spacing w:before="60" w:after="60"/>
        <w:ind w:hanging="357"/>
        <w:contextualSpacing w:val="0"/>
      </w:pPr>
      <w:r>
        <w:t>flexible working arrangements for working hours and work from home options</w:t>
      </w:r>
    </w:p>
    <w:p w14:paraId="233D4725" w14:textId="08DA8107" w:rsidR="00573759" w:rsidRDefault="00573759" w:rsidP="009F4A01">
      <w:pPr>
        <w:pStyle w:val="ListParagraph"/>
        <w:numPr>
          <w:ilvl w:val="0"/>
          <w:numId w:val="25"/>
        </w:numPr>
        <w:spacing w:before="60" w:after="60"/>
        <w:ind w:hanging="357"/>
        <w:contextualSpacing w:val="0"/>
      </w:pPr>
      <w:r>
        <w:t>salary sacrificing options including superannuation</w:t>
      </w:r>
    </w:p>
    <w:p w14:paraId="1ACEDB90" w14:textId="3365D1F0" w:rsidR="00573759" w:rsidRDefault="00573759" w:rsidP="009F4A01">
      <w:pPr>
        <w:pStyle w:val="ListParagraph"/>
        <w:numPr>
          <w:ilvl w:val="0"/>
          <w:numId w:val="25"/>
        </w:numPr>
        <w:spacing w:before="60" w:after="60"/>
        <w:ind w:hanging="357"/>
        <w:contextualSpacing w:val="0"/>
      </w:pPr>
      <w:r>
        <w:t>professional learning and development opportunities including:</w:t>
      </w:r>
    </w:p>
    <w:p w14:paraId="14A5C842" w14:textId="1C6C030D" w:rsidR="00573759" w:rsidRDefault="00573759" w:rsidP="009F4A01">
      <w:pPr>
        <w:pStyle w:val="ListParagraph"/>
        <w:numPr>
          <w:ilvl w:val="1"/>
          <w:numId w:val="25"/>
        </w:numPr>
        <w:spacing w:before="60" w:after="60"/>
        <w:ind w:hanging="357"/>
        <w:contextualSpacing w:val="0"/>
      </w:pPr>
      <w:r>
        <w:t>training courses</w:t>
      </w:r>
    </w:p>
    <w:p w14:paraId="5EA5652A" w14:textId="2B573AEC" w:rsidR="00573759" w:rsidRDefault="00573759" w:rsidP="009F4A01">
      <w:pPr>
        <w:pStyle w:val="ListParagraph"/>
        <w:numPr>
          <w:ilvl w:val="1"/>
          <w:numId w:val="25"/>
        </w:numPr>
        <w:spacing w:before="60" w:after="60"/>
        <w:ind w:hanging="357"/>
        <w:contextualSpacing w:val="0"/>
      </w:pPr>
      <w:r>
        <w:t>e-learning</w:t>
      </w:r>
    </w:p>
    <w:p w14:paraId="5E5F579D" w14:textId="775E5674" w:rsidR="00573759" w:rsidRDefault="00573759" w:rsidP="009F4A01">
      <w:pPr>
        <w:pStyle w:val="ListParagraph"/>
        <w:numPr>
          <w:ilvl w:val="1"/>
          <w:numId w:val="25"/>
        </w:numPr>
        <w:spacing w:before="60" w:after="60"/>
        <w:ind w:hanging="357"/>
        <w:contextualSpacing w:val="0"/>
      </w:pPr>
      <w:r>
        <w:t>study assistance program offering financial support and time for study</w:t>
      </w:r>
    </w:p>
    <w:p w14:paraId="676F59B9" w14:textId="4921CDF5" w:rsidR="00573759" w:rsidRDefault="00573759" w:rsidP="009F4A01">
      <w:pPr>
        <w:pStyle w:val="ListParagraph"/>
        <w:numPr>
          <w:ilvl w:val="0"/>
          <w:numId w:val="25"/>
        </w:numPr>
        <w:spacing w:before="60" w:after="60"/>
        <w:ind w:hanging="357"/>
        <w:contextualSpacing w:val="0"/>
      </w:pPr>
      <w:r>
        <w:t>family friendly and work life balance provisions including:</w:t>
      </w:r>
    </w:p>
    <w:p w14:paraId="58D6007A" w14:textId="1185530A" w:rsidR="00573759" w:rsidRDefault="00573759" w:rsidP="009F4A01">
      <w:pPr>
        <w:pStyle w:val="ListParagraph"/>
        <w:numPr>
          <w:ilvl w:val="1"/>
          <w:numId w:val="25"/>
        </w:numPr>
        <w:spacing w:before="60" w:after="60"/>
        <w:ind w:hanging="357"/>
        <w:contextualSpacing w:val="0"/>
      </w:pPr>
      <w:r>
        <w:t>4 weeks of annual leave</w:t>
      </w:r>
    </w:p>
    <w:p w14:paraId="17ACD5B6" w14:textId="6F11CB30" w:rsidR="00573759" w:rsidRDefault="00573759" w:rsidP="009F4A01">
      <w:pPr>
        <w:pStyle w:val="ListParagraph"/>
        <w:numPr>
          <w:ilvl w:val="1"/>
          <w:numId w:val="25"/>
        </w:numPr>
        <w:spacing w:before="60" w:after="60"/>
        <w:ind w:hanging="357"/>
        <w:contextualSpacing w:val="0"/>
      </w:pPr>
      <w:r>
        <w:t>ability to purchase leave</w:t>
      </w:r>
    </w:p>
    <w:p w14:paraId="4573418F" w14:textId="672A1AA2" w:rsidR="00573759" w:rsidRDefault="00573759" w:rsidP="009F4A01">
      <w:pPr>
        <w:pStyle w:val="ListParagraph"/>
        <w:numPr>
          <w:ilvl w:val="1"/>
          <w:numId w:val="25"/>
        </w:numPr>
        <w:spacing w:before="60" w:after="60"/>
        <w:ind w:hanging="357"/>
        <w:contextualSpacing w:val="0"/>
      </w:pPr>
      <w:r>
        <w:t>Christmas closedown</w:t>
      </w:r>
    </w:p>
    <w:p w14:paraId="024E6D31" w14:textId="28AA1A2F" w:rsidR="001B47FC" w:rsidRDefault="001B47FC" w:rsidP="009F4A01">
      <w:pPr>
        <w:pStyle w:val="ListParagraph"/>
        <w:numPr>
          <w:ilvl w:val="1"/>
          <w:numId w:val="25"/>
        </w:numPr>
        <w:spacing w:before="60" w:after="60"/>
        <w:ind w:hanging="357"/>
        <w:contextualSpacing w:val="0"/>
      </w:pPr>
      <w:r>
        <w:t>18 days personal/carers leave</w:t>
      </w:r>
    </w:p>
    <w:p w14:paraId="67D266CC" w14:textId="44424DDC" w:rsidR="001B47FC" w:rsidRDefault="001B47FC" w:rsidP="009F4A01">
      <w:pPr>
        <w:pStyle w:val="ListParagraph"/>
        <w:numPr>
          <w:ilvl w:val="1"/>
          <w:numId w:val="25"/>
        </w:numPr>
        <w:spacing w:before="60" w:after="60"/>
        <w:ind w:hanging="357"/>
        <w:contextualSpacing w:val="0"/>
      </w:pPr>
      <w:r>
        <w:t>18 weeks parental leave for primary carers</w:t>
      </w:r>
    </w:p>
    <w:p w14:paraId="3021DC62" w14:textId="53F1326F" w:rsidR="00573759" w:rsidRDefault="00573759" w:rsidP="009F4A01">
      <w:pPr>
        <w:pStyle w:val="ListParagraph"/>
        <w:numPr>
          <w:ilvl w:val="0"/>
          <w:numId w:val="25"/>
        </w:numPr>
        <w:spacing w:before="60" w:after="60"/>
        <w:ind w:hanging="357"/>
        <w:contextualSpacing w:val="0"/>
      </w:pPr>
      <w:r>
        <w:t>support for diversity, good health and wellbeing, such as:</w:t>
      </w:r>
    </w:p>
    <w:p w14:paraId="54A67E85" w14:textId="788BF9B6" w:rsidR="00573759" w:rsidRDefault="00573759" w:rsidP="009F4A01">
      <w:pPr>
        <w:pStyle w:val="ListParagraph"/>
        <w:numPr>
          <w:ilvl w:val="1"/>
          <w:numId w:val="25"/>
        </w:numPr>
        <w:spacing w:before="60" w:after="60"/>
        <w:ind w:hanging="357"/>
        <w:contextualSpacing w:val="0"/>
      </w:pPr>
      <w:r>
        <w:t>cultural</w:t>
      </w:r>
      <w:r w:rsidR="001B47FC">
        <w:t>, ceremonial and NAIDOC</w:t>
      </w:r>
      <w:r>
        <w:t xml:space="preserve"> leave </w:t>
      </w:r>
    </w:p>
    <w:p w14:paraId="0E4D5ADF" w14:textId="0AC847C3" w:rsidR="00BD39D5" w:rsidRDefault="00BD39D5" w:rsidP="009F4A01">
      <w:pPr>
        <w:pStyle w:val="ListParagraph"/>
        <w:numPr>
          <w:ilvl w:val="1"/>
          <w:numId w:val="25"/>
        </w:numPr>
        <w:spacing w:before="60" w:after="60"/>
        <w:ind w:hanging="357"/>
        <w:contextualSpacing w:val="0"/>
      </w:pPr>
      <w:r>
        <w:t>Healthy Lifestyle Contribution</w:t>
      </w:r>
    </w:p>
    <w:p w14:paraId="1DA30AFA" w14:textId="61EA59A3" w:rsidR="00573759" w:rsidRDefault="00573759" w:rsidP="009F4A01">
      <w:pPr>
        <w:pStyle w:val="ListParagraph"/>
        <w:numPr>
          <w:ilvl w:val="1"/>
          <w:numId w:val="25"/>
        </w:numPr>
        <w:spacing w:before="60" w:after="60"/>
        <w:ind w:hanging="357"/>
        <w:contextualSpacing w:val="0"/>
      </w:pPr>
      <w:r>
        <w:t>voluntary free annual influenza vaccination</w:t>
      </w:r>
    </w:p>
    <w:p w14:paraId="5BF477F6" w14:textId="027680CB" w:rsidR="00573759" w:rsidRDefault="00573759" w:rsidP="009F4A01">
      <w:pPr>
        <w:pStyle w:val="ListParagraph"/>
        <w:numPr>
          <w:ilvl w:val="1"/>
          <w:numId w:val="25"/>
        </w:numPr>
        <w:spacing w:before="60" w:after="60"/>
        <w:ind w:hanging="357"/>
        <w:contextualSpacing w:val="0"/>
      </w:pPr>
      <w:r>
        <w:t>access to Employee Assistance Program (EAP)</w:t>
      </w:r>
    </w:p>
    <w:p w14:paraId="3209E6BF" w14:textId="43ADA0E0" w:rsidR="00573759" w:rsidRDefault="00573759" w:rsidP="009F4A01">
      <w:pPr>
        <w:pStyle w:val="ListParagraph"/>
        <w:numPr>
          <w:ilvl w:val="1"/>
          <w:numId w:val="25"/>
        </w:numPr>
        <w:spacing w:before="60" w:after="60"/>
        <w:ind w:hanging="357"/>
        <w:contextualSpacing w:val="0"/>
      </w:pPr>
      <w:r>
        <w:t>volunteer leave.</w:t>
      </w:r>
    </w:p>
    <w:p w14:paraId="77F5763F" w14:textId="22C38756" w:rsidR="00573759" w:rsidRPr="00573759" w:rsidRDefault="00573759" w:rsidP="00573759">
      <w:pPr>
        <w:rPr>
          <w:i/>
          <w:iCs/>
        </w:rPr>
      </w:pPr>
      <w:r>
        <w:t xml:space="preserve">The terms and conditions for PSR employees can be found in the </w:t>
      </w:r>
      <w:hyperlink r:id="rId12" w:history="1">
        <w:r w:rsidRPr="00573759">
          <w:rPr>
            <w:rStyle w:val="Hyperlink"/>
            <w:i/>
            <w:iCs/>
          </w:rPr>
          <w:t>PSR Enterprise Agreement 2024 – 2027</w:t>
        </w:r>
      </w:hyperlink>
      <w:r>
        <w:rPr>
          <w:i/>
          <w:iCs/>
        </w:rPr>
        <w:t>.</w:t>
      </w:r>
    </w:p>
    <w:p w14:paraId="5035EED6" w14:textId="77777777" w:rsidR="002C3AA2" w:rsidRDefault="002C3AA2" w:rsidP="00232724">
      <w:pPr>
        <w:pStyle w:val="Heading3"/>
        <w:spacing w:before="360"/>
      </w:pPr>
      <w:r>
        <w:t>Workplace diversity</w:t>
      </w:r>
    </w:p>
    <w:p w14:paraId="7FF7589B" w14:textId="33741666" w:rsidR="00573759" w:rsidRDefault="00573759" w:rsidP="002C3AA2">
      <w:r>
        <w:t>PSR is committed</w:t>
      </w:r>
      <w:r w:rsidR="002C3AA2">
        <w:t xml:space="preserve"> to creat</w:t>
      </w:r>
      <w:r>
        <w:t>ing</w:t>
      </w:r>
      <w:r w:rsidR="002C3AA2">
        <w:t xml:space="preserve"> a</w:t>
      </w:r>
      <w:r>
        <w:t>n inclusive</w:t>
      </w:r>
      <w:r w:rsidR="002C3AA2">
        <w:t xml:space="preserve"> work</w:t>
      </w:r>
      <w:r>
        <w:t xml:space="preserve"> environment and is proud to be an equal opportunity employer and as such, we welcome and encourage applications from all diversity communities including Aboriginal and Torres Strait Islander peoples, gender, gender identity, people with disability, LGBTIQA+ people and people from diverse linguistic and cultural backgrounds.</w:t>
      </w:r>
    </w:p>
    <w:p w14:paraId="32A33E15" w14:textId="5708685D" w:rsidR="0026683D" w:rsidRDefault="0026683D" w:rsidP="00D005E2">
      <w:pPr>
        <w:pStyle w:val="Heading3"/>
        <w:spacing w:before="360"/>
      </w:pPr>
      <w:r>
        <w:t>Ongoing suitability</w:t>
      </w:r>
    </w:p>
    <w:p w14:paraId="0C2DBE2D" w14:textId="681E56B4" w:rsidR="0026683D" w:rsidRPr="0026683D" w:rsidRDefault="001B47FC" w:rsidP="0026683D">
      <w:r>
        <w:t xml:space="preserve">All APS </w:t>
      </w:r>
      <w:r w:rsidR="0026683D">
        <w:t>employees are required to comply with the APS Code of Conduct, including to at all times, behave in a way that upholds the APS Values and Employment Principles, and the integrity and good reputation of the PSR and the APS.</w:t>
      </w:r>
      <w:r>
        <w:t xml:space="preserve"> This ensures public trust in the impartiality and reputation of the APS. Employees must also disclose any real or perceived conflicts of interest. To learn more please refer to the </w:t>
      </w:r>
      <w:hyperlink r:id="rId13" w:history="1">
        <w:r w:rsidRPr="001B47FC">
          <w:rPr>
            <w:rStyle w:val="Hyperlink"/>
          </w:rPr>
          <w:t>APS Values and Code of Conduct in Practice</w:t>
        </w:r>
      </w:hyperlink>
      <w:r>
        <w:t>.</w:t>
      </w:r>
    </w:p>
    <w:p w14:paraId="0EFFBA96" w14:textId="698A26C3" w:rsidR="0018144A" w:rsidRDefault="00932191" w:rsidP="00D005E2">
      <w:pPr>
        <w:pStyle w:val="Heading2"/>
        <w:spacing w:before="600"/>
      </w:pPr>
      <w:r>
        <w:lastRenderedPageBreak/>
        <w:t>About the process</w:t>
      </w:r>
    </w:p>
    <w:p w14:paraId="1D7F222B" w14:textId="1526AA85" w:rsidR="00932191" w:rsidRDefault="00932191" w:rsidP="00932191">
      <w:r>
        <w:t>P</w:t>
      </w:r>
      <w:r w:rsidR="00D005E2">
        <w:t>SR</w:t>
      </w:r>
      <w:r>
        <w:t xml:space="preserve"> uses a range of assessment options and processes to assist in selecting suitably qualified and experienced applicants. We uphold the </w:t>
      </w:r>
      <w:hyperlink r:id="rId14" w:history="1">
        <w:r w:rsidRPr="00B429E9">
          <w:rPr>
            <w:rStyle w:val="Hyperlink"/>
          </w:rPr>
          <w:t xml:space="preserve">Merit </w:t>
        </w:r>
        <w:r w:rsidR="00B429E9" w:rsidRPr="00B429E9">
          <w:rPr>
            <w:rStyle w:val="Hyperlink"/>
          </w:rPr>
          <w:t>Principle</w:t>
        </w:r>
      </w:hyperlink>
      <w:r w:rsidR="00B429E9">
        <w:t>,</w:t>
      </w:r>
      <w:r>
        <w:t xml:space="preserve"> and our processes are designed to select the right people for our roles.</w:t>
      </w:r>
    </w:p>
    <w:p w14:paraId="2181BDAE" w14:textId="35F4197A" w:rsidR="00B429E9" w:rsidRDefault="00370B27" w:rsidP="00D005E2">
      <w:pPr>
        <w:pStyle w:val="Heading3"/>
        <w:spacing w:before="360"/>
      </w:pPr>
      <w:r>
        <w:t>R</w:t>
      </w:r>
      <w:r w:rsidR="00B429E9">
        <w:t>ecruitment process and indicative timeline</w:t>
      </w:r>
    </w:p>
    <w:p w14:paraId="6146B3C6" w14:textId="306BD8FB" w:rsidR="00B429E9" w:rsidRPr="004A335C" w:rsidRDefault="00B429E9" w:rsidP="009F4A01">
      <w:pPr>
        <w:pStyle w:val="ListParagraph"/>
        <w:numPr>
          <w:ilvl w:val="0"/>
          <w:numId w:val="22"/>
        </w:numPr>
        <w:spacing w:before="60" w:after="60"/>
        <w:contextualSpacing w:val="0"/>
      </w:pPr>
      <w:r w:rsidRPr="004A335C">
        <w:t xml:space="preserve">Applications close - </w:t>
      </w:r>
      <w:sdt>
        <w:sdtPr>
          <w:id w:val="-1627689402"/>
          <w:placeholder>
            <w:docPart w:val="DefaultPlaceholder_-1854013437"/>
          </w:placeholder>
          <w:date w:fullDate="2025-10-26T00:00:00Z">
            <w:dateFormat w:val="dddd, d MMMM yyyy"/>
            <w:lid w:val="en-AU"/>
            <w:storeMappedDataAs w:val="dateTime"/>
            <w:calendar w:val="gregorian"/>
          </w:date>
        </w:sdtPr>
        <w:sdtContent>
          <w:r w:rsidR="009F4A01" w:rsidRPr="004A335C">
            <w:t>Sunday, 26 October 2025</w:t>
          </w:r>
        </w:sdtContent>
      </w:sdt>
    </w:p>
    <w:p w14:paraId="08C9E349" w14:textId="1A64CF9D" w:rsidR="00B429E9" w:rsidRPr="004A335C" w:rsidRDefault="00B429E9" w:rsidP="009F4A01">
      <w:pPr>
        <w:pStyle w:val="ListParagraph"/>
        <w:numPr>
          <w:ilvl w:val="0"/>
          <w:numId w:val="22"/>
        </w:numPr>
        <w:spacing w:before="60" w:after="60"/>
        <w:contextualSpacing w:val="0"/>
      </w:pPr>
      <w:r w:rsidRPr="004A335C">
        <w:t xml:space="preserve">Interviews – week commencing </w:t>
      </w:r>
      <w:sdt>
        <w:sdtPr>
          <w:id w:val="265437941"/>
          <w:placeholder>
            <w:docPart w:val="DefaultPlaceholder_-1854013437"/>
          </w:placeholder>
          <w:date w:fullDate="2025-11-10T00:00:00Z">
            <w:dateFormat w:val="dddd, d MMMM yyyy"/>
            <w:lid w:val="en-AU"/>
            <w:storeMappedDataAs w:val="dateTime"/>
            <w:calendar w:val="gregorian"/>
          </w:date>
        </w:sdtPr>
        <w:sdtContent>
          <w:r w:rsidR="009F4A01" w:rsidRPr="004A335C">
            <w:t>Monday, 10 November 2025</w:t>
          </w:r>
        </w:sdtContent>
      </w:sdt>
    </w:p>
    <w:p w14:paraId="29AFCFB7" w14:textId="611FDD4E" w:rsidR="00B429E9" w:rsidRPr="004A335C" w:rsidRDefault="00B429E9" w:rsidP="009F4A01">
      <w:pPr>
        <w:pStyle w:val="ListParagraph"/>
        <w:numPr>
          <w:ilvl w:val="0"/>
          <w:numId w:val="22"/>
        </w:numPr>
        <w:spacing w:before="60" w:after="60"/>
        <w:contextualSpacing w:val="0"/>
      </w:pPr>
      <w:r w:rsidRPr="004A335C">
        <w:t>Referee checks completed post interview</w:t>
      </w:r>
    </w:p>
    <w:p w14:paraId="3674F141" w14:textId="723291FD" w:rsidR="00B429E9" w:rsidRPr="004A335C" w:rsidRDefault="00B429E9" w:rsidP="009F4A01">
      <w:pPr>
        <w:pStyle w:val="ListParagraph"/>
        <w:numPr>
          <w:ilvl w:val="0"/>
          <w:numId w:val="22"/>
        </w:numPr>
        <w:spacing w:before="60" w:after="60"/>
        <w:contextualSpacing w:val="0"/>
      </w:pPr>
      <w:r w:rsidRPr="004A335C">
        <w:t xml:space="preserve">Outcomes advised – week commencing </w:t>
      </w:r>
      <w:sdt>
        <w:sdtPr>
          <w:id w:val="965781753"/>
          <w:placeholder>
            <w:docPart w:val="DefaultPlaceholder_-1854013437"/>
          </w:placeholder>
          <w:date w:fullDate="2025-11-24T00:00:00Z">
            <w:dateFormat w:val="dddd, d MMMM yyyy"/>
            <w:lid w:val="en-AU"/>
            <w:storeMappedDataAs w:val="dateTime"/>
            <w:calendar w:val="gregorian"/>
          </w:date>
        </w:sdtPr>
        <w:sdtContent>
          <w:r w:rsidR="009F4A01" w:rsidRPr="004A335C">
            <w:t>Monday, 24 November 2025</w:t>
          </w:r>
        </w:sdtContent>
      </w:sdt>
      <w:r w:rsidRPr="004A335C">
        <w:t xml:space="preserve"> </w:t>
      </w:r>
      <w:r w:rsidRPr="004A335C">
        <w:rPr>
          <w:i/>
          <w:iCs/>
        </w:rPr>
        <w:t>(subject to change).</w:t>
      </w:r>
    </w:p>
    <w:p w14:paraId="4C1A40C9" w14:textId="77777777" w:rsidR="00B429E9" w:rsidRPr="00B429E9" w:rsidRDefault="00B429E9" w:rsidP="009F4A01">
      <w:pPr>
        <w:pStyle w:val="ListParagraph"/>
        <w:spacing w:before="60" w:after="60"/>
        <w:contextualSpacing w:val="0"/>
      </w:pPr>
    </w:p>
    <w:tbl>
      <w:tblPr>
        <w:tblW w:w="8931"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6805"/>
      </w:tblGrid>
      <w:tr w:rsidR="00B429E9" w:rsidRPr="00965D58" w14:paraId="41B559E7" w14:textId="77777777" w:rsidTr="004142F8">
        <w:trPr>
          <w:trHeight w:val="348"/>
        </w:trPr>
        <w:tc>
          <w:tcPr>
            <w:tcW w:w="8931" w:type="dxa"/>
            <w:gridSpan w:val="2"/>
          </w:tcPr>
          <w:p w14:paraId="7893306A" w14:textId="60256CCC" w:rsidR="00B429E9" w:rsidRPr="00965D58" w:rsidRDefault="00B429E9" w:rsidP="004142F8">
            <w:pPr>
              <w:pStyle w:val="Heading3"/>
              <w:spacing w:before="60" w:after="60"/>
            </w:pPr>
            <w:r>
              <w:rPr>
                <w:lang w:eastAsia="en-AU"/>
              </w:rPr>
              <w:t>What are the steps?</w:t>
            </w:r>
          </w:p>
        </w:tc>
      </w:tr>
      <w:tr w:rsidR="00B429E9" w:rsidRPr="00965D58" w14:paraId="263C8683" w14:textId="77777777" w:rsidTr="004142F8">
        <w:trPr>
          <w:trHeight w:val="20"/>
        </w:trPr>
        <w:tc>
          <w:tcPr>
            <w:tcW w:w="2126" w:type="dxa"/>
          </w:tcPr>
          <w:p w14:paraId="6546D572" w14:textId="1837727D"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Apply</w:t>
            </w:r>
          </w:p>
        </w:tc>
        <w:tc>
          <w:tcPr>
            <w:tcW w:w="6805" w:type="dxa"/>
          </w:tcPr>
          <w:p w14:paraId="2BCF3A02" w14:textId="2A0E3B5B" w:rsidR="00B429E9" w:rsidRDefault="00B429E9" w:rsidP="004142F8">
            <w:pPr>
              <w:spacing w:before="60" w:after="60"/>
            </w:pPr>
            <w:r>
              <w:t xml:space="preserve">Complete and submit your </w:t>
            </w:r>
            <w:r w:rsidR="008250F5">
              <w:t xml:space="preserve">Applicant Cover Sheet, </w:t>
            </w:r>
            <w:r>
              <w:t>‘pitch’ (see below) and a resume of no more than t</w:t>
            </w:r>
            <w:r w:rsidR="00D005E2">
              <w:t>hree</w:t>
            </w:r>
            <w:r>
              <w:t xml:space="preserve"> pages.</w:t>
            </w:r>
          </w:p>
          <w:p w14:paraId="69777125" w14:textId="2E76C34D" w:rsidR="00B429E9" w:rsidRPr="007833F6" w:rsidRDefault="00B429E9" w:rsidP="004142F8">
            <w:pPr>
              <w:spacing w:before="60" w:after="60"/>
            </w:pPr>
            <w:r>
              <w:t xml:space="preserve">In exceptional circumstances an application may be accepted after the advertised closing date. Applicants who require an extension must discuss with </w:t>
            </w:r>
            <w:r w:rsidR="00D005E2">
              <w:t>t</w:t>
            </w:r>
            <w:r>
              <w:t>he contact person</w:t>
            </w:r>
            <w:r w:rsidR="00422ACA">
              <w:t xml:space="preserve"> at least</w:t>
            </w:r>
            <w:r>
              <w:t xml:space="preserve"> 24 hours prior to the vacancy closing date.</w:t>
            </w:r>
          </w:p>
        </w:tc>
      </w:tr>
      <w:tr w:rsidR="00B429E9" w:rsidRPr="00965D58" w14:paraId="5A784DD4" w14:textId="77777777" w:rsidTr="004142F8">
        <w:trPr>
          <w:trHeight w:val="348"/>
        </w:trPr>
        <w:tc>
          <w:tcPr>
            <w:tcW w:w="2126" w:type="dxa"/>
          </w:tcPr>
          <w:p w14:paraId="7B0122E8" w14:textId="462AB514"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Shortlist</w:t>
            </w:r>
          </w:p>
        </w:tc>
        <w:tc>
          <w:tcPr>
            <w:tcW w:w="6805" w:type="dxa"/>
            <w:vAlign w:val="center"/>
          </w:tcPr>
          <w:p w14:paraId="75A51DE2" w14:textId="483B81A9" w:rsidR="00B429E9" w:rsidRPr="007833F6" w:rsidRDefault="00B429E9" w:rsidP="004142F8">
            <w:pPr>
              <w:spacing w:before="60" w:after="60"/>
            </w:pPr>
            <w:r>
              <w:t xml:space="preserve">Applicants for this process will be assessed on their written application using the </w:t>
            </w:r>
            <w:r w:rsidR="0026683D">
              <w:t xml:space="preserve">APS </w:t>
            </w:r>
            <w:hyperlink r:id="rId15" w:history="1">
              <w:r w:rsidR="0026683D" w:rsidRPr="0026683D">
                <w:rPr>
                  <w:rStyle w:val="Hyperlink"/>
                </w:rPr>
                <w:t>Work Level Standards</w:t>
              </w:r>
            </w:hyperlink>
            <w:r w:rsidR="0026683D">
              <w:t xml:space="preserve"> (WLS)</w:t>
            </w:r>
            <w:r>
              <w:t>.</w:t>
            </w:r>
          </w:p>
        </w:tc>
      </w:tr>
      <w:tr w:rsidR="00370B27" w:rsidRPr="00965D58" w14:paraId="6B7A20F5" w14:textId="77777777" w:rsidTr="004142F8">
        <w:trPr>
          <w:trHeight w:val="348"/>
        </w:trPr>
        <w:tc>
          <w:tcPr>
            <w:tcW w:w="2126" w:type="dxa"/>
          </w:tcPr>
          <w:p w14:paraId="46F51765" w14:textId="59FE2B33"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Interview</w:t>
            </w:r>
          </w:p>
        </w:tc>
        <w:tc>
          <w:tcPr>
            <w:tcW w:w="6805" w:type="dxa"/>
            <w:vAlign w:val="center"/>
          </w:tcPr>
          <w:p w14:paraId="0D784C79" w14:textId="35B258B8" w:rsidR="00370B27" w:rsidRDefault="00370B27" w:rsidP="00370B27">
            <w:pPr>
              <w:spacing w:before="60" w:after="60"/>
            </w:pPr>
            <w:r>
              <w:t>S</w:t>
            </w:r>
            <w:r w:rsidRPr="00244F3F">
              <w:t xml:space="preserve">hortlisted applicants </w:t>
            </w:r>
            <w:r>
              <w:t>will</w:t>
            </w:r>
            <w:r w:rsidRPr="00244F3F">
              <w:t xml:space="preserve"> be invited to attend an interview.</w:t>
            </w:r>
            <w:r>
              <w:t xml:space="preserve"> Interviews may be held in person, by phone or via </w:t>
            </w:r>
            <w:r w:rsidR="00D005E2">
              <w:t>MS Teams</w:t>
            </w:r>
            <w:r>
              <w:t>.</w:t>
            </w:r>
          </w:p>
          <w:p w14:paraId="5B1A7D1F" w14:textId="23968BD4" w:rsidR="00370B27" w:rsidRDefault="00370B27" w:rsidP="00370B27">
            <w:pPr>
              <w:spacing w:before="60" w:after="60"/>
            </w:pPr>
            <w:r>
              <w:t>Interview panels are usually comprised of three members.</w:t>
            </w:r>
            <w:r w:rsidR="00143731">
              <w:t xml:space="preserve"> </w:t>
            </w:r>
            <w:r>
              <w:t>Applicants should be prepared at interview to discuss examples of past and present behaviour detailing specific achievements and challenges faced.</w:t>
            </w:r>
            <w:r w:rsidR="00143731">
              <w:t xml:space="preserve"> </w:t>
            </w:r>
          </w:p>
          <w:p w14:paraId="438F4C97" w14:textId="2C928536" w:rsidR="00370B27" w:rsidRDefault="00370B27" w:rsidP="00370B27">
            <w:pPr>
              <w:spacing w:before="60" w:after="60"/>
            </w:pPr>
            <w:r>
              <w:t>For some processes, the selection panel may use alternative or additional assessment approaches (such as a written exercise) to determine applicant suitability.</w:t>
            </w:r>
            <w:r w:rsidR="00143731">
              <w:t xml:space="preserve"> </w:t>
            </w:r>
            <w:r>
              <w:t>Applicants will be advised in these situations.</w:t>
            </w:r>
            <w:r w:rsidR="00143731">
              <w:t xml:space="preserve"> </w:t>
            </w:r>
          </w:p>
        </w:tc>
      </w:tr>
      <w:tr w:rsidR="00370B27" w:rsidRPr="00965D58" w14:paraId="4D70A3C3" w14:textId="77777777" w:rsidTr="004142F8">
        <w:trPr>
          <w:trHeight w:val="348"/>
        </w:trPr>
        <w:tc>
          <w:tcPr>
            <w:tcW w:w="2126" w:type="dxa"/>
          </w:tcPr>
          <w:p w14:paraId="3333EE96" w14:textId="0D3ED16F"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Referees</w:t>
            </w:r>
          </w:p>
        </w:tc>
        <w:tc>
          <w:tcPr>
            <w:tcW w:w="6805" w:type="dxa"/>
            <w:vAlign w:val="center"/>
          </w:tcPr>
          <w:p w14:paraId="39A49B8C" w14:textId="77777777" w:rsidR="00D005E2" w:rsidRDefault="00370B27" w:rsidP="004142F8">
            <w:pPr>
              <w:spacing w:before="60" w:after="60"/>
            </w:pPr>
            <w:r w:rsidRPr="00244F3F">
              <w:t>Referee</w:t>
            </w:r>
            <w:r>
              <w:t xml:space="preserve">s may </w:t>
            </w:r>
            <w:r w:rsidRPr="00244F3F">
              <w:t xml:space="preserve">be </w:t>
            </w:r>
            <w:r>
              <w:t>contacted</w:t>
            </w:r>
            <w:r w:rsidRPr="00244F3F">
              <w:t xml:space="preserve"> for further assessment of suitability.</w:t>
            </w:r>
            <w:r>
              <w:t xml:space="preserve"> </w:t>
            </w:r>
          </w:p>
          <w:p w14:paraId="79573222" w14:textId="77777777" w:rsidR="00D005E2" w:rsidRDefault="00370B27" w:rsidP="004142F8">
            <w:pPr>
              <w:spacing w:before="60" w:after="60"/>
            </w:pPr>
            <w:r>
              <w:t xml:space="preserve">References are usually only sought for applicants under consideration for the position or the merit pool. Nominated referees should be able to comment on and rate your recent work performance. </w:t>
            </w:r>
          </w:p>
          <w:p w14:paraId="183BD829" w14:textId="77777777" w:rsidR="00D005E2" w:rsidRDefault="00370B27" w:rsidP="004142F8">
            <w:pPr>
              <w:spacing w:before="60" w:after="60"/>
            </w:pPr>
            <w:r>
              <w:t xml:space="preserve">The selection panel can request a written report or seek verbal referee comments at any stage of the selection process. </w:t>
            </w:r>
          </w:p>
          <w:p w14:paraId="6A54ACA8" w14:textId="71122136" w:rsidR="00370B27" w:rsidRDefault="00370B27" w:rsidP="004142F8">
            <w:pPr>
              <w:spacing w:before="60" w:after="60"/>
            </w:pPr>
            <w:r>
              <w:t>Please advise the selection panel of any sensitivity around contacting referees.</w:t>
            </w:r>
            <w:r w:rsidR="00143731">
              <w:t xml:space="preserve"> </w:t>
            </w:r>
            <w:r>
              <w:t xml:space="preserve"> </w:t>
            </w:r>
          </w:p>
        </w:tc>
      </w:tr>
      <w:tr w:rsidR="00370B27" w:rsidRPr="00965D58" w14:paraId="62E771FC" w14:textId="77777777" w:rsidTr="004142F8">
        <w:trPr>
          <w:trHeight w:val="348"/>
        </w:trPr>
        <w:tc>
          <w:tcPr>
            <w:tcW w:w="2126" w:type="dxa"/>
          </w:tcPr>
          <w:p w14:paraId="5CA557ED" w14:textId="474D63AD"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Process complete</w:t>
            </w:r>
          </w:p>
        </w:tc>
        <w:tc>
          <w:tcPr>
            <w:tcW w:w="6805" w:type="dxa"/>
            <w:vAlign w:val="center"/>
          </w:tcPr>
          <w:p w14:paraId="4E2B018E" w14:textId="003C0C77" w:rsidR="00370B27" w:rsidRDefault="00370B27" w:rsidP="004142F8">
            <w:pPr>
              <w:spacing w:before="60" w:after="60"/>
            </w:pPr>
            <w:r>
              <w:t>After the Delegate has approved the process, a merit pool may be established. All applicants will be notified of their outcome</w:t>
            </w:r>
            <w:r w:rsidR="008250F5">
              <w:t>.</w:t>
            </w:r>
          </w:p>
        </w:tc>
      </w:tr>
    </w:tbl>
    <w:p w14:paraId="0C5A63E3" w14:textId="13B5A7C3" w:rsidR="00932191" w:rsidRDefault="00370B27" w:rsidP="00D005E2">
      <w:pPr>
        <w:pStyle w:val="Heading3"/>
        <w:spacing w:before="360"/>
      </w:pPr>
      <w:r>
        <w:lastRenderedPageBreak/>
        <w:t>How to apply</w:t>
      </w:r>
    </w:p>
    <w:p w14:paraId="69CE7B20" w14:textId="3040FFDC" w:rsidR="00932191" w:rsidRDefault="00370B27" w:rsidP="00932191">
      <w:r>
        <w:t xml:space="preserve">Your application should be </w:t>
      </w:r>
      <w:r w:rsidR="00932191">
        <w:t>addressed to the contact person and submitted via</w:t>
      </w:r>
      <w:r w:rsidR="00D005E2">
        <w:t xml:space="preserve"> email to</w:t>
      </w:r>
      <w:r w:rsidR="003273B0">
        <w:t xml:space="preserve"> </w:t>
      </w:r>
      <w:hyperlink r:id="rId16" w:history="1">
        <w:r w:rsidR="003273B0" w:rsidRPr="003273B0">
          <w:rPr>
            <w:rStyle w:val="Hyperlink"/>
          </w:rPr>
          <w:t>HR Enquiries</w:t>
        </w:r>
      </w:hyperlink>
      <w:r w:rsidR="00932191">
        <w:t>.</w:t>
      </w:r>
      <w:r>
        <w:t xml:space="preserve"> If you are having any difficulties submitting your application, please contact </w:t>
      </w:r>
      <w:r w:rsidR="00D005E2">
        <w:t xml:space="preserve">the </w:t>
      </w:r>
      <w:r>
        <w:t xml:space="preserve">HR </w:t>
      </w:r>
      <w:r w:rsidR="00D005E2">
        <w:t xml:space="preserve">Officer </w:t>
      </w:r>
      <w:r>
        <w:t>on 0476 876 168.</w:t>
      </w:r>
    </w:p>
    <w:p w14:paraId="76B1F436" w14:textId="6CA1B863" w:rsidR="00370B27" w:rsidRDefault="00370B27" w:rsidP="00932191">
      <w:r>
        <w:t xml:space="preserve">As part of your </w:t>
      </w:r>
      <w:r w:rsidR="00D005E2">
        <w:t>application,</w:t>
      </w:r>
      <w:r>
        <w:t xml:space="preserve"> you will need to provide:</w:t>
      </w:r>
    </w:p>
    <w:p w14:paraId="7635F9DC" w14:textId="29885117" w:rsidR="00370B27" w:rsidRDefault="00370B27" w:rsidP="00573759">
      <w:pPr>
        <w:pStyle w:val="ListParagraph"/>
        <w:numPr>
          <w:ilvl w:val="0"/>
          <w:numId w:val="23"/>
        </w:numPr>
      </w:pPr>
      <w:r w:rsidRPr="004A335C">
        <w:t xml:space="preserve">your </w:t>
      </w:r>
      <w:sdt>
        <w:sdtPr>
          <w:id w:val="-1644489124"/>
          <w:placeholder>
            <w:docPart w:val="EA502F6DB86B4CC4AC98B7E08297B73B"/>
          </w:placeholder>
          <w:dropDownList>
            <w:listItem w:value="Choose an item."/>
            <w:listItem w:displayText="500 word" w:value="500 word"/>
            <w:listItem w:displayText="750 words" w:value="750 words"/>
            <w:listItem w:displayText="1000 words" w:value="1000 words"/>
            <w:listItem w:displayText="1500 words" w:value="1500 words"/>
          </w:dropDownList>
        </w:sdtPr>
        <w:sdtContent>
          <w:r w:rsidR="009F41AB">
            <w:t>500 word</w:t>
          </w:r>
        </w:sdtContent>
      </w:sdt>
      <w:r w:rsidR="00D005E2" w:rsidRPr="004A335C">
        <w:t xml:space="preserve"> </w:t>
      </w:r>
      <w:r w:rsidRPr="004A335C">
        <w:t>‘</w:t>
      </w:r>
      <w:r>
        <w:t xml:space="preserve">pitch’ detailing your relevant skills and experience against the </w:t>
      </w:r>
      <w:r w:rsidR="00422ACA">
        <w:t xml:space="preserve">duties, responsibilities and </w:t>
      </w:r>
      <w:r w:rsidR="00F3641D">
        <w:t>expectations of the role</w:t>
      </w:r>
    </w:p>
    <w:p w14:paraId="1CDF8D62" w14:textId="2E1478B7" w:rsidR="00370B27" w:rsidRDefault="00370B27" w:rsidP="00573759">
      <w:pPr>
        <w:pStyle w:val="ListParagraph"/>
        <w:numPr>
          <w:ilvl w:val="0"/>
          <w:numId w:val="23"/>
        </w:numPr>
      </w:pPr>
      <w:r>
        <w:t>your current resume of no more than three pages</w:t>
      </w:r>
    </w:p>
    <w:p w14:paraId="7AD0A3F7" w14:textId="15AD5801" w:rsidR="00370B27" w:rsidRDefault="00370B27" w:rsidP="00573759">
      <w:pPr>
        <w:pStyle w:val="ListParagraph"/>
        <w:numPr>
          <w:ilvl w:val="0"/>
          <w:numId w:val="23"/>
        </w:numPr>
      </w:pPr>
      <w:r>
        <w:t>the name and contact details of two referees</w:t>
      </w:r>
    </w:p>
    <w:p w14:paraId="43A86B5F" w14:textId="38BD8793" w:rsidR="00370B27" w:rsidRDefault="00370B27" w:rsidP="00573759">
      <w:pPr>
        <w:pStyle w:val="ListParagraph"/>
        <w:numPr>
          <w:ilvl w:val="0"/>
          <w:numId w:val="23"/>
        </w:numPr>
      </w:pPr>
      <w:r>
        <w:t xml:space="preserve">completed Applicant Cover Sheet </w:t>
      </w:r>
      <w:r w:rsidR="00133D6B">
        <w:t xml:space="preserve">(available </w:t>
      </w:r>
      <w:bookmarkStart w:id="1" w:name="_Hlk179982291"/>
      <w:r w:rsidR="00133D6B">
        <w:t xml:space="preserve">on the </w:t>
      </w:r>
      <w:hyperlink r:id="rId17" w:history="1">
        <w:r w:rsidR="00133D6B">
          <w:rPr>
            <w:rStyle w:val="Hyperlink"/>
          </w:rPr>
          <w:t>PSR website</w:t>
        </w:r>
      </w:hyperlink>
      <w:bookmarkEnd w:id="1"/>
      <w:r w:rsidRPr="00133D6B">
        <w:t>)</w:t>
      </w:r>
    </w:p>
    <w:p w14:paraId="51D3BD53" w14:textId="419E48B7" w:rsidR="00932191" w:rsidRDefault="00370B27" w:rsidP="00D005E2">
      <w:pPr>
        <w:pStyle w:val="Heading3"/>
        <w:spacing w:before="360"/>
      </w:pPr>
      <w:r>
        <w:t>Pitch</w:t>
      </w:r>
    </w:p>
    <w:p w14:paraId="55C5AB6A" w14:textId="3ED96D42" w:rsidR="00370B27" w:rsidRDefault="00370B27" w:rsidP="00370B27">
      <w:r>
        <w:t xml:space="preserve">Please prepare a ‘pitch’ of no more </w:t>
      </w:r>
      <w:r w:rsidRPr="004A335C">
        <w:t xml:space="preserve">than </w:t>
      </w:r>
      <w:sdt>
        <w:sdtPr>
          <w:id w:val="1086199203"/>
          <w:placeholder>
            <w:docPart w:val="DefaultPlaceholder_-1854013438"/>
          </w:placeholder>
          <w:dropDownList>
            <w:listItem w:value="Choose an item."/>
            <w:listItem w:displayText="500 words" w:value="500 words"/>
            <w:listItem w:displayText="750 words" w:value="750 words"/>
            <w:listItem w:displayText="1000 words" w:value="1000 words"/>
            <w:listItem w:displayText="1500 words" w:value="1500 words"/>
          </w:dropDownList>
        </w:sdtPr>
        <w:sdtContent>
          <w:r w:rsidR="009F4A01" w:rsidRPr="004A335C">
            <w:t>500 words</w:t>
          </w:r>
        </w:sdtContent>
      </w:sdt>
      <w:r w:rsidRPr="004A335C">
        <w:t xml:space="preserve"> </w:t>
      </w:r>
      <w:r>
        <w:t xml:space="preserve">to describe how your skills and experience would contribute to the position within PSR. Please ensure that you address the outlined </w:t>
      </w:r>
      <w:r w:rsidR="00F3641D">
        <w:t>expectations of the role</w:t>
      </w:r>
      <w:r>
        <w:t xml:space="preserve"> and the position requirements </w:t>
      </w:r>
      <w:r w:rsidR="00422ACA">
        <w:t xml:space="preserve">(see </w:t>
      </w:r>
      <w:hyperlink w:anchor="_About_the_position" w:history="1">
        <w:r w:rsidR="00422ACA" w:rsidRPr="00422ACA">
          <w:rPr>
            <w:rStyle w:val="Hyperlink"/>
            <w:i/>
            <w:iCs/>
          </w:rPr>
          <w:t>About the Position</w:t>
        </w:r>
      </w:hyperlink>
      <w:r w:rsidR="00422ACA">
        <w:rPr>
          <w:i/>
          <w:iCs/>
        </w:rPr>
        <w:t xml:space="preserve"> </w:t>
      </w:r>
      <w:r w:rsidR="00422ACA">
        <w:t xml:space="preserve">section) </w:t>
      </w:r>
      <w:r>
        <w:t>when preparing your pitch.</w:t>
      </w:r>
    </w:p>
    <w:p w14:paraId="1926443E" w14:textId="71D257AB" w:rsidR="00370B27" w:rsidRDefault="00370B27" w:rsidP="00370B27">
      <w:r>
        <w:t>Your pitch is your opportunity to tell us why you are the right fit for a position with the PSR. Tell us why you want to work for us, and why you are interested in the advertised role. We want to know how your skills and experience would contribute to the role and the work of PSR. Make sure to highlight relevant examples and accomplishments that demonstrate your ability to perform the role.</w:t>
      </w:r>
    </w:p>
    <w:p w14:paraId="53B6E467" w14:textId="1A94A289" w:rsidR="0026683D" w:rsidRDefault="001B47FC" w:rsidP="00370B27">
      <w:r>
        <w:t xml:space="preserve">Use of the </w:t>
      </w:r>
      <w:r>
        <w:rPr>
          <w:b/>
          <w:bCs/>
        </w:rPr>
        <w:t xml:space="preserve">STAR </w:t>
      </w:r>
      <w:r>
        <w:t>method (</w:t>
      </w:r>
      <w:r w:rsidRPr="001B47FC">
        <w:rPr>
          <w:b/>
          <w:bCs/>
        </w:rPr>
        <w:t>S</w:t>
      </w:r>
      <w:r>
        <w:t xml:space="preserve">ituation, </w:t>
      </w:r>
      <w:r w:rsidRPr="001B47FC">
        <w:rPr>
          <w:b/>
          <w:bCs/>
        </w:rPr>
        <w:t>T</w:t>
      </w:r>
      <w:r>
        <w:t xml:space="preserve">ask, </w:t>
      </w:r>
      <w:r w:rsidRPr="001B47FC">
        <w:rPr>
          <w:b/>
          <w:bCs/>
        </w:rPr>
        <w:t>A</w:t>
      </w:r>
      <w:r>
        <w:t xml:space="preserve">ction, </w:t>
      </w:r>
      <w:r w:rsidRPr="001B47FC">
        <w:rPr>
          <w:b/>
          <w:bCs/>
        </w:rPr>
        <w:t>R</w:t>
      </w:r>
      <w:r>
        <w:t xml:space="preserve">esult), or equivalent, can be an approach adopted to articulate your examples. Further information on the </w:t>
      </w:r>
      <w:r w:rsidRPr="001B47FC">
        <w:rPr>
          <w:b/>
          <w:bCs/>
        </w:rPr>
        <w:t>STAR</w:t>
      </w:r>
      <w:r>
        <w:t xml:space="preserve"> method can be found in the </w:t>
      </w:r>
      <w:hyperlink r:id="rId18" w:history="1">
        <w:r w:rsidR="00D005E2">
          <w:rPr>
            <w:rStyle w:val="Hyperlink"/>
          </w:rPr>
          <w:t>APS Cracking the Code</w:t>
        </w:r>
      </w:hyperlink>
      <w:r w:rsidR="0026683D">
        <w:t xml:space="preserve"> </w:t>
      </w:r>
      <w:r>
        <w:t xml:space="preserve">and </w:t>
      </w:r>
      <w:r w:rsidR="0026683D">
        <w:t xml:space="preserve">will help you understand the requirements, prepare and complete your application. Information for Aboriginal and Torres </w:t>
      </w:r>
      <w:r>
        <w:t>Strait</w:t>
      </w:r>
      <w:r w:rsidR="0026683D">
        <w:t xml:space="preserve"> Islander applicants is available in </w:t>
      </w:r>
      <w:hyperlink r:id="rId19" w:history="1">
        <w:r w:rsidR="0026683D" w:rsidRPr="0026683D">
          <w:rPr>
            <w:rStyle w:val="Hyperlink"/>
          </w:rPr>
          <w:t>Section 5 - Cracking the Code</w:t>
        </w:r>
      </w:hyperlink>
      <w:r w:rsidR="0026683D">
        <w:t>.</w:t>
      </w:r>
    </w:p>
    <w:p w14:paraId="4348BA77" w14:textId="77777777" w:rsidR="00CA6853" w:rsidRDefault="00CA6853" w:rsidP="00CA6853">
      <w:r>
        <w:rPr>
          <w:rFonts w:eastAsia="Times New Roman"/>
          <w:lang w:eastAsia="en-GB"/>
        </w:rPr>
        <w:t xml:space="preserve">It is strongly recommended that you read the </w:t>
      </w:r>
      <w:r>
        <w:t xml:space="preserve">APS </w:t>
      </w:r>
      <w:hyperlink r:id="rId20" w:history="1">
        <w:r w:rsidRPr="0026683D">
          <w:rPr>
            <w:rStyle w:val="Hyperlink"/>
          </w:rPr>
          <w:t>Work Level Standards</w:t>
        </w:r>
      </w:hyperlink>
      <w:r>
        <w:rPr>
          <w:rFonts w:eastAsia="Times New Roman"/>
          <w:lang w:eastAsia="en-GB"/>
        </w:rPr>
        <w:t xml:space="preserve"> and the </w:t>
      </w:r>
      <w:hyperlink r:id="rId21" w:history="1">
        <w:r w:rsidRPr="00A746EB">
          <w:rPr>
            <w:rStyle w:val="Hyperlink"/>
            <w:rFonts w:eastAsia="Times New Roman"/>
            <w:lang w:eastAsia="en-GB"/>
          </w:rPr>
          <w:t>APS Integrated Leadership System</w:t>
        </w:r>
      </w:hyperlink>
      <w:r>
        <w:rPr>
          <w:rFonts w:eastAsia="Times New Roman"/>
          <w:lang w:eastAsia="en-GB"/>
        </w:rPr>
        <w:t xml:space="preserve"> before addressing your application, </w:t>
      </w:r>
      <w:r w:rsidRPr="00372BE6">
        <w:rPr>
          <w:rFonts w:eastAsia="Times New Roman"/>
          <w:lang w:eastAsia="en-GB"/>
        </w:rPr>
        <w:t xml:space="preserve">particularly the capabilities required to be successful at the </w:t>
      </w:r>
      <w:r>
        <w:rPr>
          <w:rFonts w:eastAsia="Times New Roman"/>
          <w:lang w:eastAsia="en-GB"/>
        </w:rPr>
        <w:t>classification level you would like to be selected for</w:t>
      </w:r>
      <w:r w:rsidRPr="00372BE6">
        <w:rPr>
          <w:rFonts w:eastAsia="Times New Roman"/>
          <w:lang w:eastAsia="en-GB"/>
        </w:rPr>
        <w:t>.</w:t>
      </w:r>
    </w:p>
    <w:p w14:paraId="1297435B" w14:textId="43EA2B71" w:rsidR="003273B0" w:rsidRDefault="003273B0" w:rsidP="00D005E2">
      <w:pPr>
        <w:pStyle w:val="Heading3"/>
        <w:spacing w:before="360"/>
      </w:pPr>
      <w:r>
        <w:t>Communication from PSR</w:t>
      </w:r>
    </w:p>
    <w:p w14:paraId="6FF4937E" w14:textId="41E94D60" w:rsidR="00D005E2" w:rsidRDefault="003273B0" w:rsidP="003273B0">
      <w:r>
        <w:t>Please ensure the contact information you supply</w:t>
      </w:r>
      <w:r w:rsidR="005A732B">
        <w:t xml:space="preserve"> </w:t>
      </w:r>
      <w:r>
        <w:t xml:space="preserve">is up to date. If you are selected for an interview, you will be contacted </w:t>
      </w:r>
      <w:r w:rsidR="005A732B">
        <w:t>via your preferred contact method indicated on the Applicant Cover Sheet</w:t>
      </w:r>
      <w:r>
        <w:t xml:space="preserve">. </w:t>
      </w:r>
    </w:p>
    <w:p w14:paraId="75398926" w14:textId="12F118BD" w:rsidR="003273B0" w:rsidRDefault="003273B0" w:rsidP="003273B0">
      <w:r>
        <w:t xml:space="preserve">You can update your contact details or withdraw your application at any time by emailing </w:t>
      </w:r>
      <w:hyperlink r:id="rId22" w:history="1">
        <w:r w:rsidRPr="003273B0">
          <w:rPr>
            <w:rStyle w:val="Hyperlink"/>
          </w:rPr>
          <w:t>HR Enquiries</w:t>
        </w:r>
      </w:hyperlink>
      <w:r>
        <w:t>.</w:t>
      </w:r>
    </w:p>
    <w:p w14:paraId="2CB3CF50" w14:textId="7EFD7E25" w:rsidR="002C3AA2" w:rsidRDefault="002C3AA2" w:rsidP="00D005E2">
      <w:pPr>
        <w:pStyle w:val="Heading3"/>
        <w:spacing w:before="360"/>
      </w:pPr>
      <w:r>
        <w:t>Merit pool</w:t>
      </w:r>
    </w:p>
    <w:p w14:paraId="6F846226" w14:textId="6CE5E95F" w:rsidR="002C3AA2" w:rsidRDefault="00573759" w:rsidP="002C3AA2">
      <w:r>
        <w:t xml:space="preserve">This recruitment </w:t>
      </w:r>
      <w:r w:rsidR="002C3AA2">
        <w:t>process</w:t>
      </w:r>
      <w:r>
        <w:t xml:space="preserve"> is being used to fill current and future ongoing and non-ongoing vacancies. A merit pool of suitable applicants </w:t>
      </w:r>
      <w:r w:rsidR="002C3AA2">
        <w:t xml:space="preserve">may be </w:t>
      </w:r>
      <w:r>
        <w:t xml:space="preserve">created which may be used to fill </w:t>
      </w:r>
      <w:r w:rsidR="002C3AA2">
        <w:t xml:space="preserve">vacancies for similar roles in PSR </w:t>
      </w:r>
      <w:r>
        <w:t xml:space="preserve">should they become available </w:t>
      </w:r>
      <w:r w:rsidR="002C3AA2">
        <w:t>over the next 1</w:t>
      </w:r>
      <w:r>
        <w:t>8</w:t>
      </w:r>
      <w:r w:rsidR="002C3AA2">
        <w:t xml:space="preserve"> months.</w:t>
      </w:r>
    </w:p>
    <w:p w14:paraId="451402F9" w14:textId="2FB82E62" w:rsidR="00573759" w:rsidRDefault="00573759" w:rsidP="002C3AA2">
      <w:r>
        <w:t>Non-ongoing vacancies will be offered for an initial period of up to 12 months.</w:t>
      </w:r>
    </w:p>
    <w:p w14:paraId="1D8DD8B8" w14:textId="6CC2931E" w:rsidR="00573759" w:rsidRDefault="00573759" w:rsidP="002C3AA2">
      <w:r>
        <w:lastRenderedPageBreak/>
        <w:t>Should a position become ongoing, then the merit pool established through this selection process may be used to fill the vacancy on an ongoing basis.</w:t>
      </w:r>
    </w:p>
    <w:p w14:paraId="3361CC9E" w14:textId="0E6D583B" w:rsidR="002C3AA2" w:rsidRDefault="002C3AA2" w:rsidP="002C3AA2">
      <w:r w:rsidRPr="0000494A">
        <w:t>If you are placed in a merit pool, you</w:t>
      </w:r>
      <w:r>
        <w:t xml:space="preserve"> can</w:t>
      </w:r>
      <w:r w:rsidRPr="0000494A">
        <w:t xml:space="preserve"> consent to your application/information being shared with other Commonwealth Agencies to fill similar roles in the APS</w:t>
      </w:r>
      <w:r>
        <w:t>.</w:t>
      </w:r>
    </w:p>
    <w:p w14:paraId="57968B0B" w14:textId="77777777" w:rsidR="003273B0" w:rsidRDefault="003273B0" w:rsidP="003273B0"/>
    <w:p w14:paraId="456115C3" w14:textId="6046D981" w:rsidR="003273B0" w:rsidRDefault="003273B0" w:rsidP="003273B0">
      <w:pPr>
        <w:pStyle w:val="Box1Heading"/>
        <w:rPr>
          <w:color w:val="782464"/>
        </w:rPr>
      </w:pPr>
      <w:r>
        <w:rPr>
          <w:color w:val="782464"/>
        </w:rPr>
        <w:t>RecruitAbility</w:t>
      </w:r>
    </w:p>
    <w:p w14:paraId="1983EDF6" w14:textId="4D829CF5" w:rsidR="003273B0" w:rsidRDefault="003273B0" w:rsidP="003273B0">
      <w:pPr>
        <w:pStyle w:val="Box1Heading"/>
        <w:rPr>
          <w:b w:val="0"/>
          <w:bCs w:val="0"/>
          <w:color w:val="0C143F"/>
          <w:sz w:val="22"/>
          <w:szCs w:val="22"/>
        </w:rPr>
      </w:pPr>
      <w:r>
        <w:rPr>
          <w:b w:val="0"/>
          <w:bCs w:val="0"/>
          <w:color w:val="0C143F"/>
          <w:sz w:val="22"/>
          <w:szCs w:val="22"/>
        </w:rPr>
        <w:t>PSR is committed to supporting employment and career development of people with disability. Our participation in APS RecruitAbility means we will progress an applicant with disability to a further stage in the recruitment process, where they opt into the RecruitAbility Scheme and meet the minimum requirements of the agency.</w:t>
      </w:r>
    </w:p>
    <w:p w14:paraId="1CC755D0" w14:textId="781A02D7" w:rsidR="003273B0" w:rsidRDefault="003273B0" w:rsidP="003273B0">
      <w:pPr>
        <w:pStyle w:val="Box1Heading"/>
        <w:rPr>
          <w:b w:val="0"/>
          <w:bCs w:val="0"/>
          <w:color w:val="0C143F"/>
          <w:sz w:val="22"/>
          <w:szCs w:val="22"/>
        </w:rPr>
      </w:pPr>
      <w:r>
        <w:rPr>
          <w:b w:val="0"/>
          <w:bCs w:val="0"/>
          <w:color w:val="0C143F"/>
          <w:sz w:val="22"/>
          <w:szCs w:val="22"/>
        </w:rPr>
        <w:t>If you identify as a person with a disability, you can ‘opt in’ for RecruitAbility on the Applicant Cover Sheet.</w:t>
      </w:r>
    </w:p>
    <w:p w14:paraId="16AEB3C1" w14:textId="1F9BB381" w:rsidR="003273B0" w:rsidRPr="003273B0" w:rsidRDefault="003273B0" w:rsidP="003273B0">
      <w:pPr>
        <w:pStyle w:val="Box1Heading"/>
        <w:rPr>
          <w:b w:val="0"/>
          <w:bCs w:val="0"/>
          <w:color w:val="0C143F"/>
          <w:sz w:val="22"/>
          <w:szCs w:val="22"/>
        </w:rPr>
      </w:pPr>
      <w:r>
        <w:rPr>
          <w:b w:val="0"/>
          <w:bCs w:val="0"/>
          <w:color w:val="0C143F"/>
          <w:sz w:val="22"/>
          <w:szCs w:val="22"/>
        </w:rPr>
        <w:t xml:space="preserve">Further information on </w:t>
      </w:r>
      <w:hyperlink r:id="rId23" w:history="1">
        <w:r w:rsidRPr="0026683D">
          <w:rPr>
            <w:rStyle w:val="Hyperlink"/>
            <w:b w:val="0"/>
            <w:bCs w:val="0"/>
            <w:sz w:val="22"/>
            <w:szCs w:val="22"/>
          </w:rPr>
          <w:t>RecruitAbility</w:t>
        </w:r>
      </w:hyperlink>
      <w:r>
        <w:rPr>
          <w:b w:val="0"/>
          <w:bCs w:val="0"/>
          <w:color w:val="0C143F"/>
          <w:sz w:val="22"/>
          <w:szCs w:val="22"/>
        </w:rPr>
        <w:t xml:space="preserve"> is available on the Australian Public Service Commission’s </w:t>
      </w:r>
      <w:r w:rsidRPr="0026683D">
        <w:rPr>
          <w:b w:val="0"/>
          <w:bCs w:val="0"/>
          <w:color w:val="0C143F"/>
          <w:sz w:val="22"/>
          <w:szCs w:val="22"/>
        </w:rPr>
        <w:t>website</w:t>
      </w:r>
      <w:r>
        <w:rPr>
          <w:b w:val="0"/>
          <w:bCs w:val="0"/>
          <w:color w:val="0C143F"/>
          <w:sz w:val="22"/>
          <w:szCs w:val="22"/>
        </w:rPr>
        <w:t>.</w:t>
      </w:r>
    </w:p>
    <w:p w14:paraId="0D072A52" w14:textId="1AB57473" w:rsidR="003273B0" w:rsidRDefault="003273B0" w:rsidP="003273B0">
      <w:pPr>
        <w:pStyle w:val="Box1Bullet"/>
        <w:numPr>
          <w:ilvl w:val="0"/>
          <w:numId w:val="0"/>
        </w:numPr>
        <w:ind w:left="567" w:hanging="283"/>
      </w:pPr>
      <w:r>
        <w:rPr>
          <w:noProof/>
        </w:rPr>
        <w:drawing>
          <wp:inline distT="0" distB="0" distL="0" distR="0" wp14:anchorId="515B406A" wp14:editId="34C2F05C">
            <wp:extent cx="2181225" cy="976288"/>
            <wp:effectExtent l="0" t="0" r="0" b="0"/>
            <wp:docPr id="452190812" name="Picture 4521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4187" cy="982090"/>
                    </a:xfrm>
                    <a:prstGeom prst="rect">
                      <a:avLst/>
                    </a:prstGeom>
                  </pic:spPr>
                </pic:pic>
              </a:graphicData>
            </a:graphic>
          </wp:inline>
        </w:drawing>
      </w:r>
    </w:p>
    <w:p w14:paraId="402E1328" w14:textId="59575595" w:rsidR="00932191" w:rsidRDefault="003273B0" w:rsidP="00D005E2">
      <w:pPr>
        <w:pStyle w:val="Heading3"/>
        <w:spacing w:before="360"/>
      </w:pPr>
      <w:r>
        <w:t>Reasonable adjustments</w:t>
      </w:r>
    </w:p>
    <w:p w14:paraId="660B9147" w14:textId="4918E4F5" w:rsidR="003273B0" w:rsidRDefault="008250F5" w:rsidP="001B47FC">
      <w:r>
        <w:t>PSR is</w:t>
      </w:r>
      <w:r w:rsidR="001B47FC">
        <w:t xml:space="preserve"> open to facilitating reasonable adjustments to ensure that you can participate equitably in the recruitment process. Reasonable adjustments are not limited to persons with disability. For example, reasonable adjustments may include additional time to complete recruitment tasks, accessible computer hardware and software, or individual ne</w:t>
      </w:r>
      <w:r w:rsidR="00D005E2">
        <w:t>e</w:t>
      </w:r>
      <w:r w:rsidR="001B47FC">
        <w:t>ds rel</w:t>
      </w:r>
      <w:r w:rsidR="00D005E2">
        <w:t>a</w:t>
      </w:r>
      <w:r w:rsidR="001B47FC">
        <w:t>ting to illness or injury. Please discuss your needs with the contact person at any stage of the recruitment process. Requests will be managed sensitively and confidentially.</w:t>
      </w:r>
    </w:p>
    <w:p w14:paraId="4801391E" w14:textId="753ECF83" w:rsidR="002C3AA2" w:rsidRDefault="003273B0" w:rsidP="003273B0">
      <w:r>
        <w:t xml:space="preserve">To find out more about reasonable adjustment you can contact </w:t>
      </w:r>
      <w:r w:rsidR="00D005E2">
        <w:t xml:space="preserve">the </w:t>
      </w:r>
      <w:r>
        <w:t xml:space="preserve">HR </w:t>
      </w:r>
      <w:r w:rsidR="00D005E2">
        <w:t xml:space="preserve">Officer </w:t>
      </w:r>
      <w:r>
        <w:t xml:space="preserve">on 0476 876 168 or </w:t>
      </w:r>
      <w:hyperlink r:id="rId25" w:history="1">
        <w:r w:rsidRPr="003273B0">
          <w:rPr>
            <w:rStyle w:val="Hyperlink"/>
          </w:rPr>
          <w:t>HR Enquiries</w:t>
        </w:r>
      </w:hyperlink>
      <w:r>
        <w:t xml:space="preserve">. Further information regarding </w:t>
      </w:r>
      <w:hyperlink r:id="rId26" w:history="1">
        <w:r w:rsidRPr="001B47FC">
          <w:rPr>
            <w:rStyle w:val="Hyperlink"/>
          </w:rPr>
          <w:t>reasonable adjustments</w:t>
        </w:r>
      </w:hyperlink>
      <w:r>
        <w:t xml:space="preserve"> is available on the </w:t>
      </w:r>
      <w:r w:rsidR="008250F5">
        <w:t xml:space="preserve">Australian </w:t>
      </w:r>
      <w:r>
        <w:t xml:space="preserve">Public Service Commission’s </w:t>
      </w:r>
      <w:r w:rsidRPr="001B47FC">
        <w:t>website</w:t>
      </w:r>
      <w:r>
        <w:t>.</w:t>
      </w:r>
    </w:p>
    <w:p w14:paraId="52A87DD1" w14:textId="6C177594" w:rsidR="001B47FC" w:rsidRDefault="001B47FC" w:rsidP="001B47FC">
      <w:pPr>
        <w:pStyle w:val="Heading3"/>
      </w:pPr>
      <w:r>
        <w:t>Privacy</w:t>
      </w:r>
    </w:p>
    <w:p w14:paraId="5E30A292" w14:textId="795B223E" w:rsidR="001B47FC" w:rsidRDefault="001B47FC" w:rsidP="001B47FC">
      <w:r>
        <w:t xml:space="preserve">Information supplied for this selection process will be used for selection purposes only and can be used for a period of 18 months from advertising. Files will be stored electronically and accessed by the Human Resources team, hiring managers and selection panel members. </w:t>
      </w:r>
    </w:p>
    <w:p w14:paraId="5DDF1C1E" w14:textId="2BA612A2" w:rsidR="00D005E2" w:rsidRDefault="00D005E2" w:rsidP="001B47FC">
      <w:r>
        <w:t xml:space="preserve">Further information can be found in the </w:t>
      </w:r>
      <w:hyperlink r:id="rId27" w:history="1">
        <w:r w:rsidRPr="00D005E2">
          <w:rPr>
            <w:rStyle w:val="Hyperlink"/>
          </w:rPr>
          <w:t>PSR Privacy Policy</w:t>
        </w:r>
      </w:hyperlink>
      <w:r>
        <w:t>.</w:t>
      </w:r>
    </w:p>
    <w:p w14:paraId="59D59CFF" w14:textId="77777777" w:rsidR="001B47FC" w:rsidRPr="001B47FC" w:rsidRDefault="001B47FC" w:rsidP="001B47FC"/>
    <w:p w14:paraId="27E1FDEC" w14:textId="45D6AE3E" w:rsidR="002C3AA2" w:rsidRDefault="002C3AA2" w:rsidP="000527EC">
      <w:pPr>
        <w:pStyle w:val="Heading2"/>
        <w:spacing w:before="360"/>
      </w:pPr>
      <w:r>
        <w:lastRenderedPageBreak/>
        <w:t>Further information</w:t>
      </w:r>
    </w:p>
    <w:p w14:paraId="35B179B4" w14:textId="13631554" w:rsidR="002C3AA2" w:rsidRDefault="002C3AA2" w:rsidP="002C3AA2">
      <w:r>
        <w:t xml:space="preserve">Please contact PSR HR on 0476 876 168 or email </w:t>
      </w:r>
      <w:hyperlink r:id="rId28" w:history="1">
        <w:r w:rsidRPr="003273B0">
          <w:rPr>
            <w:rStyle w:val="Hyperlink"/>
          </w:rPr>
          <w:t>HR Enquiries</w:t>
        </w:r>
      </w:hyperlink>
      <w:r>
        <w:t xml:space="preserve"> for further information on how to apply for this position.</w:t>
      </w:r>
    </w:p>
    <w:p w14:paraId="731CD6E3" w14:textId="11CA2622" w:rsidR="00CA6853" w:rsidRDefault="00CA6853" w:rsidP="00CA6853">
      <w:r>
        <w:t xml:space="preserve">You can learn more about PSR via our </w:t>
      </w:r>
      <w:hyperlink r:id="rId29" w:history="1">
        <w:r w:rsidRPr="00142D6D">
          <w:rPr>
            <w:rStyle w:val="Hyperlink"/>
          </w:rPr>
          <w:t>website</w:t>
        </w:r>
      </w:hyperlink>
      <w:r w:rsidR="00142D6D">
        <w:t>.</w:t>
      </w:r>
    </w:p>
    <w:p w14:paraId="346CB6FB" w14:textId="77777777" w:rsidR="00CA6853" w:rsidRPr="00836F34" w:rsidRDefault="00CA6853" w:rsidP="00CA6853">
      <w:pPr>
        <w:pStyle w:val="NoSpacing"/>
        <w:rPr>
          <w:rFonts w:ascii="Arial" w:hAnsi="Arial" w:cs="Arial"/>
          <w:sz w:val="22"/>
          <w:szCs w:val="22"/>
        </w:rPr>
      </w:pPr>
      <w:r w:rsidRPr="00836F34">
        <w:rPr>
          <w:rFonts w:ascii="Arial" w:hAnsi="Arial" w:cs="Arial"/>
          <w:sz w:val="22"/>
          <w:szCs w:val="22"/>
        </w:rPr>
        <w:t>For additional information on preparing your application and addressing selection criteria please refer to</w:t>
      </w:r>
      <w:r>
        <w:rPr>
          <w:rFonts w:ascii="Arial" w:hAnsi="Arial" w:cs="Arial"/>
          <w:sz w:val="22"/>
          <w:szCs w:val="22"/>
        </w:rPr>
        <w:t xml:space="preserve"> </w:t>
      </w:r>
      <w:hyperlink r:id="rId30" w:history="1">
        <w:r w:rsidRPr="00836F34">
          <w:rPr>
            <w:rStyle w:val="Hyperlink"/>
            <w:rFonts w:ascii="Arial" w:hAnsi="Arial" w:cs="Arial"/>
            <w:sz w:val="22"/>
            <w:szCs w:val="22"/>
          </w:rPr>
          <w:t>Cracking the Code</w:t>
        </w:r>
      </w:hyperlink>
      <w:r w:rsidRPr="00836F34">
        <w:rPr>
          <w:rFonts w:ascii="Arial" w:hAnsi="Arial" w:cs="Arial"/>
          <w:sz w:val="22"/>
          <w:szCs w:val="22"/>
        </w:rPr>
        <w:t xml:space="preserve"> on the </w:t>
      </w:r>
      <w:r>
        <w:rPr>
          <w:rFonts w:ascii="Arial" w:hAnsi="Arial" w:cs="Arial"/>
          <w:sz w:val="22"/>
          <w:szCs w:val="22"/>
        </w:rPr>
        <w:t>APSC</w:t>
      </w:r>
      <w:r w:rsidRPr="00836F34">
        <w:rPr>
          <w:rFonts w:ascii="Arial" w:hAnsi="Arial" w:cs="Arial"/>
          <w:sz w:val="22"/>
          <w:szCs w:val="22"/>
        </w:rPr>
        <w:t xml:space="preserve"> website.</w:t>
      </w:r>
    </w:p>
    <w:p w14:paraId="19CEA36D" w14:textId="77777777" w:rsidR="0026683D" w:rsidRDefault="0026683D" w:rsidP="002C3AA2"/>
    <w:p w14:paraId="73C09C0A" w14:textId="77777777" w:rsidR="0026683D" w:rsidRDefault="0026683D" w:rsidP="002C3AA2"/>
    <w:p w14:paraId="1BAD303A" w14:textId="77777777" w:rsidR="00BA14FD" w:rsidRDefault="00BA14FD">
      <w:pPr>
        <w:suppressAutoHyphens w:val="0"/>
      </w:pPr>
      <w:r>
        <w:br w:type="page"/>
      </w:r>
    </w:p>
    <w:p w14:paraId="5E1FE76D" w14:textId="77777777" w:rsidR="008E21DE" w:rsidRDefault="00BA14FD" w:rsidP="00B603C0">
      <w:r>
        <w:rPr>
          <w:noProof/>
          <w:lang w:eastAsia="en-AU"/>
        </w:rPr>
        <w:lastRenderedPageBreak/>
        <mc:AlternateContent>
          <mc:Choice Requires="wps">
            <w:drawing>
              <wp:anchor distT="0" distB="0" distL="114300" distR="114300" simplePos="0" relativeHeight="251659264" behindDoc="1" locked="1" layoutInCell="1" allowOverlap="1" wp14:anchorId="0D3D84EB" wp14:editId="0C20D9AE">
                <wp:simplePos x="0" y="0"/>
                <wp:positionH relativeFrom="page">
                  <wp:align>center</wp:align>
                </wp:positionH>
                <wp:positionV relativeFrom="page">
                  <wp:align>center</wp:align>
                </wp:positionV>
                <wp:extent cx="10692000" cy="1069164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rect id="Rectangle 14" style="position:absolute;margin-left:0;margin-top:0;width:841.9pt;height:841.8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1a163a [3205]" stroked="f" strokeweight="1pt" w14:anchorId="3EF57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">
                <w10:wrap anchorx="page" anchory="page"/>
                <w10:anchorlock/>
              </v:rect>
            </w:pict>
          </mc:Fallback>
        </mc:AlternateContent>
      </w:r>
    </w:p>
    <w:p w14:paraId="08FE2FF2" w14:textId="77777777" w:rsidR="00BA14FD" w:rsidRDefault="00BA14FD" w:rsidP="00B603C0">
      <w:r>
        <w:rPr>
          <w:noProof/>
          <w:lang w:eastAsia="en-AU"/>
        </w:rPr>
        <mc:AlternateContent>
          <mc:Choice Requires="wps">
            <w:drawing>
              <wp:anchor distT="0" distB="0" distL="114300" distR="114300" simplePos="0" relativeHeight="251660288" behindDoc="0" locked="1" layoutInCell="1" allowOverlap="1" wp14:anchorId="634BA56D" wp14:editId="68162FCB">
                <wp:simplePos x="0" y="0"/>
                <wp:positionH relativeFrom="margin">
                  <wp:align>center</wp:align>
                </wp:positionH>
                <wp:positionV relativeFrom="page">
                  <wp:align>bottom</wp:align>
                </wp:positionV>
                <wp:extent cx="2879640" cy="107964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9640" cy="1079640"/>
                        </a:xfrm>
                        <a:prstGeom prst="rect">
                          <a:avLst/>
                        </a:prstGeom>
                        <a:noFill/>
                        <a:ln w="6350">
                          <a:noFill/>
                        </a:ln>
                      </wps:spPr>
                      <wps:txbx>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wps:txbx>
                      <wps:bodyPr rot="0" spcFirstLastPara="0" vertOverflow="overflow" horzOverflow="overflow" vert="horz" wrap="square" lIns="720000" tIns="0" rIns="0" bIns="72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634BA56D">
                <v:stroke joinstyle="miter"/>
                <v:path gradientshapeok="t" o:connecttype="rect"/>
              </v:shapetype>
              <v:shape id="Text Box 15" style="position:absolute;margin-left:0;margin-top:0;width:226.75pt;height:85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">
                <v:textbox inset="20mm,0,0,20mm">
                  <w:txbxContent>
                    <w:p w:rsidRPr="00F35026" w:rsidR="00BA14FD" w:rsidRDefault="00F57AA2" w14:paraId="0C262B0B" w14:textId="77777777">
                      <w:pPr>
                        <w:rPr>
                          <w:b/>
                          <w:color w:val="FFFFFF" w:themeColor="background1"/>
                          <w:sz w:val="28"/>
                          <w:szCs w:val="28"/>
                        </w:rPr>
                      </w:pPr>
                      <w:r w:rsidRPr="00F35026">
                        <w:rPr>
                          <w:b/>
                          <w:color w:val="FFFFFF" w:themeColor="background1"/>
                          <w:sz w:val="28"/>
                          <w:szCs w:val="28"/>
                        </w:rPr>
                        <w:t>www.</w:t>
                      </w:r>
                      <w:r w:rsidRPr="00F35026" w:rsidR="00BA14FD">
                        <w:rPr>
                          <w:b/>
                          <w:color w:val="FFFFFF" w:themeColor="background1"/>
                          <w:sz w:val="28"/>
                          <w:szCs w:val="28"/>
                        </w:rPr>
                        <w:t>psr.gov.au</w:t>
                      </w:r>
                    </w:p>
                  </w:txbxContent>
                </v:textbox>
                <w10:wrap anchorx="margin" anchory="page"/>
                <w10:anchorlock/>
              </v:shape>
            </w:pict>
          </mc:Fallback>
        </mc:AlternateContent>
      </w:r>
    </w:p>
    <w:p w14:paraId="1A82073F" w14:textId="77777777" w:rsidR="00BA14FD" w:rsidRDefault="004B66B6" w:rsidP="00B603C0">
      <w:r w:rsidRPr="00C36411">
        <w:rPr>
          <w:noProof/>
          <w:lang w:eastAsia="en-AU"/>
        </w:rPr>
        <w:drawing>
          <wp:anchor distT="0" distB="0" distL="114300" distR="114300" simplePos="0" relativeHeight="251664384" behindDoc="1" locked="0" layoutInCell="1" allowOverlap="1" wp14:anchorId="36347FD9" wp14:editId="17198066">
            <wp:simplePos x="0" y="0"/>
            <wp:positionH relativeFrom="margin">
              <wp:align>center</wp:align>
            </wp:positionH>
            <wp:positionV relativeFrom="paragraph">
              <wp:posOffset>2825750</wp:posOffset>
            </wp:positionV>
            <wp:extent cx="3619445" cy="1461770"/>
            <wp:effectExtent l="0" t="0" r="635" b="0"/>
            <wp:wrapTight wrapText="bothSides">
              <wp:wrapPolygon edited="0">
                <wp:start x="2501" y="1970"/>
                <wp:lineTo x="227" y="6474"/>
                <wp:lineTo x="227" y="7319"/>
                <wp:lineTo x="1023" y="11541"/>
                <wp:lineTo x="227" y="13793"/>
                <wp:lineTo x="227" y="14356"/>
                <wp:lineTo x="910" y="16045"/>
                <wp:lineTo x="910" y="16327"/>
                <wp:lineTo x="2274" y="18860"/>
                <wp:lineTo x="2388" y="19423"/>
                <wp:lineTo x="6140" y="19423"/>
                <wp:lineTo x="11257" y="18860"/>
                <wp:lineTo x="16828" y="17453"/>
                <wp:lineTo x="16828" y="16045"/>
                <wp:lineTo x="18193" y="11823"/>
                <wp:lineTo x="21376" y="7600"/>
                <wp:lineTo x="21490" y="3941"/>
                <wp:lineTo x="20580" y="3659"/>
                <wp:lineTo x="6026" y="1970"/>
                <wp:lineTo x="2501" y="1970"/>
              </wp:wrapPolygon>
            </wp:wrapTight>
            <wp:docPr id="10" name="Picture 10" descr="C:\Users\megank\AppData\Local\Micro Focus\Content Manager\TEMP\HPTRIM.19244\22 25037D  PSR Graphic inline - gradient white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37D  PSR Graphic inline - gradient white with transparent background.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44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4FD" w:rsidSect="001828D6">
      <w:headerReference w:type="first" r:id="rId32"/>
      <w:footerReference w:type="first" r:id="rId33"/>
      <w:pgSz w:w="11906" w:h="16838" w:code="9"/>
      <w:pgMar w:top="1134" w:right="1134" w:bottom="1134"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D447" w14:textId="77777777" w:rsidR="00492A05" w:rsidRDefault="00492A05" w:rsidP="008E21DE">
      <w:pPr>
        <w:spacing w:before="0" w:after="0"/>
      </w:pPr>
      <w:r>
        <w:separator/>
      </w:r>
    </w:p>
    <w:p w14:paraId="4B4F47DD" w14:textId="77777777" w:rsidR="00492A05" w:rsidRDefault="00492A05"/>
  </w:endnote>
  <w:endnote w:type="continuationSeparator" w:id="0">
    <w:p w14:paraId="6DC3055E" w14:textId="77777777" w:rsidR="00492A05" w:rsidRDefault="00492A05" w:rsidP="008E21DE">
      <w:pPr>
        <w:spacing w:before="0" w:after="0"/>
      </w:pPr>
      <w:r>
        <w:continuationSeparator/>
      </w:r>
    </w:p>
    <w:p w14:paraId="6DB1C76E" w14:textId="77777777" w:rsidR="00492A05" w:rsidRDefault="004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9224"/>
      <w:docPartObj>
        <w:docPartGallery w:val="Page Numbers (Bottom of Page)"/>
        <w:docPartUnique/>
      </w:docPartObj>
    </w:sdtPr>
    <w:sdtContent>
      <w:sdt>
        <w:sdtPr>
          <w:id w:val="-1705238520"/>
          <w:docPartObj>
            <w:docPartGallery w:val="Page Numbers (Top of Page)"/>
            <w:docPartUnique/>
          </w:docPartObj>
        </w:sdtPr>
        <w:sdtContent>
          <w:p w14:paraId="1EC03DD1" w14:textId="77777777" w:rsidR="00CD1EC3" w:rsidRPr="004B66B6" w:rsidRDefault="004B66B6" w:rsidP="000527EC">
            <w:pPr>
              <w:pStyle w:val="Footer"/>
              <w:tabs>
                <w:tab w:val="left" w:pos="7020"/>
              </w:tabs>
              <w:spacing w:before="280"/>
              <w:jc w:val="center"/>
              <w:rPr>
                <w:b/>
                <w:color w:val="FF0000"/>
                <w:sz w:val="20"/>
              </w:rPr>
            </w:pPr>
            <w:r>
              <w:t xml:space="preserve">Page </w:t>
            </w:r>
            <w:r>
              <w:rPr>
                <w:b/>
                <w:bCs/>
                <w:sz w:val="24"/>
                <w:szCs w:val="24"/>
              </w:rPr>
              <w:fldChar w:fldCharType="begin"/>
            </w:r>
            <w:r>
              <w:rPr>
                <w:b/>
                <w:bCs/>
              </w:rPr>
              <w:instrText xml:space="preserve"> PAGE </w:instrText>
            </w:r>
            <w:r>
              <w:rPr>
                <w:b/>
                <w:bCs/>
                <w:sz w:val="24"/>
                <w:szCs w:val="24"/>
              </w:rPr>
              <w:fldChar w:fldCharType="separate"/>
            </w:r>
            <w:r w:rsidR="00F3502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026">
              <w:rPr>
                <w:b/>
                <w:bCs/>
                <w:noProof/>
              </w:rPr>
              <w:t>9</w:t>
            </w:r>
            <w:r>
              <w:rPr>
                <w:b/>
                <w:bCs/>
                <w:sz w:val="24"/>
                <w:szCs w:val="24"/>
              </w:rPr>
              <w:fldChar w:fldCharType="end"/>
            </w:r>
            <w:r w:rsidRPr="00C36411">
              <w:rPr>
                <w:b/>
                <w:color w:val="FF0000"/>
                <w:sz w:val="20"/>
              </w:rPr>
              <w:t xml:space="preserve"> </w:t>
            </w:r>
            <w:r>
              <w:rPr>
                <w:b/>
                <w:color w:val="FF0000"/>
                <w:sz w:val="20"/>
              </w:rPr>
              <w:tab/>
            </w:r>
            <w:r>
              <w:rPr>
                <w:b/>
                <w:color w:val="FF0000"/>
                <w:sz w:val="20"/>
              </w:rPr>
              <w:tab/>
            </w:r>
            <w:r w:rsidR="000527EC">
              <w:rPr>
                <w:b/>
                <w:color w:val="FF0000"/>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20D" w14:textId="77777777" w:rsidR="001828D6" w:rsidRDefault="001828D6" w:rsidP="001828D6">
    <w:pPr>
      <w:pStyle w:val="FooterWebsite"/>
    </w:pPr>
    <w:r w:rsidRPr="001828D6">
      <w:t>www.psr.gov.au</w:t>
    </w:r>
    <w:r>
      <w:rPr>
        <w:noProof/>
        <w:lang w:eastAsia="en-AU"/>
      </w:rPr>
      <w:drawing>
        <wp:anchor distT="0" distB="0" distL="114300" distR="114300" simplePos="0" relativeHeight="251658240" behindDoc="1" locked="1" layoutInCell="1" allowOverlap="1" wp14:anchorId="35BBE09D" wp14:editId="03A4A920">
          <wp:simplePos x="0" y="0"/>
          <wp:positionH relativeFrom="page">
            <wp:align>center</wp:align>
          </wp:positionH>
          <wp:positionV relativeFrom="page">
            <wp:align>center</wp:align>
          </wp:positionV>
          <wp:extent cx="7559675" cy="106934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81136"/>
      <w:docPartObj>
        <w:docPartGallery w:val="Page Numbers (Bottom of Page)"/>
        <w:docPartUnique/>
      </w:docPartObj>
    </w:sdtPr>
    <w:sdtContent>
      <w:sdt>
        <w:sdtPr>
          <w:id w:val="130672997"/>
          <w:docPartObj>
            <w:docPartGallery w:val="Page Numbers (Top of Page)"/>
            <w:docPartUnique/>
          </w:docPartObj>
        </w:sdtPr>
        <w:sdtContent>
          <w:p w14:paraId="0B791CDC" w14:textId="2852B836" w:rsidR="004B66B6" w:rsidRPr="00C36411" w:rsidRDefault="004B66B6" w:rsidP="004B66B6">
            <w:pPr>
              <w:pStyle w:val="Footer"/>
              <w:spacing w:before="280"/>
              <w:jc w:val="center"/>
              <w:rPr>
                <w:b/>
                <w:color w:val="FF0000"/>
                <w:sz w:val="20"/>
              </w:rPr>
            </w:pPr>
            <w:r w:rsidRPr="004B66B6">
              <w:rPr>
                <w:color w:val="FFFFFF" w:themeColor="background1"/>
              </w:rPr>
              <w:t xml:space="preserve">Page </w:t>
            </w:r>
            <w:r w:rsidRPr="004B66B6">
              <w:rPr>
                <w:b/>
                <w:bCs/>
                <w:color w:val="FFFFFF" w:themeColor="background1"/>
                <w:sz w:val="24"/>
                <w:szCs w:val="24"/>
              </w:rPr>
              <w:fldChar w:fldCharType="begin"/>
            </w:r>
            <w:r w:rsidRPr="004B66B6">
              <w:rPr>
                <w:b/>
                <w:bCs/>
                <w:color w:val="FFFFFF" w:themeColor="background1"/>
              </w:rPr>
              <w:instrText xml:space="preserve"> PAGE </w:instrText>
            </w:r>
            <w:r w:rsidRPr="004B66B6">
              <w:rPr>
                <w:b/>
                <w:bCs/>
                <w:color w:val="FFFFFF" w:themeColor="background1"/>
                <w:sz w:val="24"/>
                <w:szCs w:val="24"/>
              </w:rPr>
              <w:fldChar w:fldCharType="separate"/>
            </w:r>
            <w:r w:rsidR="00F35026">
              <w:rPr>
                <w:b/>
                <w:bCs/>
                <w:noProof/>
                <w:color w:val="FFFFFF" w:themeColor="background1"/>
              </w:rPr>
              <w:t>3</w:t>
            </w:r>
            <w:r w:rsidRPr="004B66B6">
              <w:rPr>
                <w:b/>
                <w:bCs/>
                <w:color w:val="FFFFFF" w:themeColor="background1"/>
                <w:sz w:val="24"/>
                <w:szCs w:val="24"/>
              </w:rPr>
              <w:fldChar w:fldCharType="end"/>
            </w:r>
            <w:r w:rsidRPr="004B66B6">
              <w:rPr>
                <w:color w:val="FFFFFF" w:themeColor="background1"/>
              </w:rPr>
              <w:t xml:space="preserve"> of </w:t>
            </w:r>
            <w:r w:rsidRPr="004B66B6">
              <w:rPr>
                <w:b/>
                <w:bCs/>
                <w:color w:val="FFFFFF" w:themeColor="background1"/>
                <w:sz w:val="24"/>
                <w:szCs w:val="24"/>
              </w:rPr>
              <w:fldChar w:fldCharType="begin"/>
            </w:r>
            <w:r w:rsidRPr="004B66B6">
              <w:rPr>
                <w:b/>
                <w:bCs/>
                <w:color w:val="FFFFFF" w:themeColor="background1"/>
              </w:rPr>
              <w:instrText xml:space="preserve"> NUMPAGES  </w:instrText>
            </w:r>
            <w:r w:rsidRPr="004B66B6">
              <w:rPr>
                <w:b/>
                <w:bCs/>
                <w:color w:val="FFFFFF" w:themeColor="background1"/>
                <w:sz w:val="24"/>
                <w:szCs w:val="24"/>
              </w:rPr>
              <w:fldChar w:fldCharType="separate"/>
            </w:r>
            <w:r w:rsidR="00F35026">
              <w:rPr>
                <w:b/>
                <w:bCs/>
                <w:noProof/>
                <w:color w:val="FFFFFF" w:themeColor="background1"/>
              </w:rPr>
              <w:t>9</w:t>
            </w:r>
            <w:r w:rsidRPr="004B66B6">
              <w:rPr>
                <w:b/>
                <w:bCs/>
                <w:color w:val="FFFFFF" w:themeColor="background1"/>
                <w:sz w:val="24"/>
                <w:szCs w:val="24"/>
              </w:rPr>
              <w:fldChar w:fldCharType="end"/>
            </w:r>
            <w:r w:rsidRPr="004B66B6">
              <w:rPr>
                <w:b/>
                <w:color w:val="FFFFFF" w:themeColor="background1"/>
                <w:sz w:val="20"/>
              </w:rPr>
              <w:t xml:space="preserve"> </w:t>
            </w:r>
            <w:r>
              <w:rPr>
                <w:b/>
                <w:color w:val="FF0000"/>
                <w:sz w:val="20"/>
              </w:rPr>
              <w:tab/>
            </w:r>
            <w:r>
              <w:rPr>
                <w:b/>
                <w:color w:val="FF0000"/>
                <w:sz w:val="20"/>
              </w:rPr>
              <w:tab/>
            </w:r>
          </w:p>
        </w:sdtContent>
      </w:sdt>
    </w:sdtContent>
  </w:sdt>
  <w:p w14:paraId="4054DD51" w14:textId="77777777" w:rsidR="00CD1EC3" w:rsidRPr="004B66B6" w:rsidRDefault="00CD1EC3" w:rsidP="004B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D9B" w14:textId="77777777" w:rsidR="00492A05" w:rsidRPr="00FF08F5" w:rsidRDefault="00492A05" w:rsidP="008E21DE">
      <w:pPr>
        <w:spacing w:before="0" w:after="0"/>
        <w:rPr>
          <w:lang w:val="en-US"/>
        </w:rPr>
      </w:pPr>
      <w:r>
        <w:rPr>
          <w:lang w:val="en-US"/>
        </w:rPr>
        <w:t>____</w:t>
      </w:r>
    </w:p>
  </w:footnote>
  <w:footnote w:type="continuationSeparator" w:id="0">
    <w:p w14:paraId="2EF8D2F2" w14:textId="77777777" w:rsidR="00492A05" w:rsidRDefault="00492A05" w:rsidP="008E21DE">
      <w:pPr>
        <w:spacing w:before="0" w:after="0"/>
      </w:pPr>
      <w:r>
        <w:continuationSeparator/>
      </w:r>
    </w:p>
    <w:p w14:paraId="1AC14F2E" w14:textId="77777777" w:rsidR="00492A05" w:rsidRDefault="00492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5FF" w14:textId="4BB5270B" w:rsidR="004B66B6" w:rsidRDefault="00000000" w:rsidP="003169FC">
    <w:pPr>
      <w:pStyle w:val="Footer"/>
      <w:pBdr>
        <w:bottom w:val="single" w:sz="4" w:space="1" w:color="auto"/>
      </w:pBdr>
      <w:jc w:val="right"/>
    </w:pPr>
    <w:sdt>
      <w:sdtPr>
        <w:rPr>
          <w:sz w:val="24"/>
        </w:rPr>
        <w:alias w:val="Title"/>
        <w:tag w:val=""/>
        <w:id w:val="1787689217"/>
        <w:placeholder>
          <w:docPart w:val="D114EF89CEC84981B8235866040CBF9E"/>
        </w:placeholder>
        <w:dataBinding w:prefixMappings="xmlns:ns0='http://purl.org/dc/elements/1.1/' xmlns:ns1='http://schemas.openxmlformats.org/package/2006/metadata/core-properties' " w:xpath="/ns1:coreProperties[1]/ns0:title[1]" w:storeItemID="{6C3C8BC8-F283-45AE-878A-BAB7291924A1}"/>
        <w:text/>
      </w:sdtPr>
      <w:sdtContent>
        <w:r w:rsidR="003169FC">
          <w:rPr>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3D0BCA">
      <w:rPr>
        <w:color w:val="6C6C6C" w:themeColor="text2"/>
        <w:sz w:val="24"/>
      </w:rPr>
      <w:fldChar w:fldCharType="begin"/>
    </w:r>
    <w:r w:rsidR="004B66B6" w:rsidRPr="003D0BCA">
      <w:rPr>
        <w:color w:val="6C6C6C" w:themeColor="text2"/>
        <w:sz w:val="24"/>
      </w:rPr>
      <w:instrText xml:space="preserve"> STYLEREF  Subtitle  \* MERGEFORMAT </w:instrText>
    </w:r>
    <w:r w:rsidR="004B66B6" w:rsidRPr="003D0BCA">
      <w:rPr>
        <w:color w:val="6C6C6C" w:themeColor="text2"/>
        <w:sz w:val="24"/>
      </w:rPr>
      <w:fldChar w:fldCharType="separate"/>
    </w:r>
    <w:r w:rsidR="00E51DA7">
      <w:rPr>
        <w:noProof/>
        <w:color w:val="6C6C6C" w:themeColor="text2"/>
        <w:sz w:val="24"/>
      </w:rPr>
      <w:t>Legal Executive Level 1 Senior Legal Officer</w:t>
    </w:r>
    <w:r w:rsidR="004B66B6" w:rsidRPr="003D0BCA">
      <w:rPr>
        <w:color w:val="6C6C6C" w:themeColor="text2"/>
        <w:sz w:val="24"/>
      </w:rPr>
      <w:fldChar w:fldCharType="end"/>
    </w:r>
  </w:p>
  <w:p w14:paraId="4255150A" w14:textId="77777777" w:rsidR="004B66B6" w:rsidRDefault="004B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12E" w14:textId="27742D54" w:rsidR="004B66B6" w:rsidRDefault="00000000" w:rsidP="003169FC">
    <w:pPr>
      <w:pStyle w:val="Footer"/>
      <w:jc w:val="right"/>
    </w:pPr>
    <w:sdt>
      <w:sdtPr>
        <w:rPr>
          <w:color w:val="FFFFFF" w:themeColor="background1"/>
          <w:sz w:val="24"/>
        </w:rPr>
        <w:alias w:val="Title"/>
        <w:tag w:val=""/>
        <w:id w:val="-373537388"/>
        <w:placeholder>
          <w:docPart w:val="4AC34FC4ED334AEEB62C32789CAF571E"/>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4B66B6">
      <w:rPr>
        <w:color w:val="A6A6A6" w:themeColor="background1" w:themeShade="A6"/>
        <w:sz w:val="24"/>
      </w:rPr>
      <w:fldChar w:fldCharType="begin"/>
    </w:r>
    <w:r w:rsidR="004B66B6" w:rsidRPr="004B66B6">
      <w:rPr>
        <w:color w:val="A6A6A6" w:themeColor="background1" w:themeShade="A6"/>
        <w:sz w:val="24"/>
      </w:rPr>
      <w:instrText xml:space="preserve"> STYLEREF  Subtitle  \* MERGEFORMAT </w:instrText>
    </w:r>
    <w:r w:rsidR="004B66B6" w:rsidRPr="004B66B6">
      <w:rPr>
        <w:color w:val="A6A6A6" w:themeColor="background1" w:themeShade="A6"/>
        <w:sz w:val="24"/>
      </w:rPr>
      <w:fldChar w:fldCharType="separate"/>
    </w:r>
    <w:r w:rsidR="00E51DA7">
      <w:rPr>
        <w:noProof/>
        <w:color w:val="A6A6A6" w:themeColor="background1" w:themeShade="A6"/>
        <w:sz w:val="24"/>
      </w:rPr>
      <w:t>Legal Executive Level 1 Senior Legal Officer</w:t>
    </w:r>
    <w:r w:rsidR="004B66B6" w:rsidRPr="004B66B6">
      <w:rPr>
        <w:color w:val="A6A6A6" w:themeColor="background1" w:themeShade="A6"/>
        <w:sz w:val="24"/>
      </w:rPr>
      <w:fldChar w:fldCharType="end"/>
    </w:r>
  </w:p>
  <w:p w14:paraId="1700BFB7" w14:textId="77777777" w:rsidR="00CD1EC3" w:rsidRDefault="00CD1EC3">
    <w:pPr>
      <w:pStyle w:val="Header"/>
    </w:pPr>
    <w:r>
      <w:rPr>
        <w:noProof/>
        <w:lang w:eastAsia="en-AU"/>
      </w:rPr>
      <w:drawing>
        <wp:anchor distT="0" distB="0" distL="114300" distR="114300" simplePos="0" relativeHeight="251657215" behindDoc="1" locked="1" layoutInCell="1" allowOverlap="1" wp14:anchorId="5EF8EC0B" wp14:editId="25C7DF7C">
          <wp:simplePos x="0" y="0"/>
          <wp:positionH relativeFrom="page">
            <wp:posOffset>-254635</wp:posOffset>
          </wp:positionH>
          <wp:positionV relativeFrom="page">
            <wp:posOffset>-195580</wp:posOffset>
          </wp:positionV>
          <wp:extent cx="8037830" cy="11369675"/>
          <wp:effectExtent l="0" t="0" r="127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37830" cy="1136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287"/>
    <w:multiLevelType w:val="hybridMultilevel"/>
    <w:tmpl w:val="5526F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0643F"/>
    <w:multiLevelType w:val="multilevel"/>
    <w:tmpl w:val="1E6E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A4CF9"/>
    <w:multiLevelType w:val="hybridMultilevel"/>
    <w:tmpl w:val="612A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759C5"/>
    <w:multiLevelType w:val="multilevel"/>
    <w:tmpl w:val="01FED648"/>
    <w:numStyleLink w:val="DefaultBullets"/>
  </w:abstractNum>
  <w:abstractNum w:abstractNumId="4" w15:restartNumberingAfterBreak="0">
    <w:nsid w:val="0CD61679"/>
    <w:multiLevelType w:val="multilevel"/>
    <w:tmpl w:val="1206E408"/>
    <w:numStyleLink w:val="NumberedHeadings"/>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610707"/>
    <w:multiLevelType w:val="hybridMultilevel"/>
    <w:tmpl w:val="AF54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D07FEE"/>
    <w:multiLevelType w:val="multilevel"/>
    <w:tmpl w:val="1D5A7D8C"/>
    <w:numStyleLink w:val="List1Numbered"/>
  </w:abstractNum>
  <w:abstractNum w:abstractNumId="11" w15:restartNumberingAfterBreak="0">
    <w:nsid w:val="265D790F"/>
    <w:multiLevelType w:val="hybridMultilevel"/>
    <w:tmpl w:val="292E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643AFA"/>
    <w:multiLevelType w:val="hybridMultilevel"/>
    <w:tmpl w:val="A708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435E1"/>
    <w:multiLevelType w:val="hybridMultilevel"/>
    <w:tmpl w:val="5A46B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C3CA3"/>
    <w:multiLevelType w:val="hybridMultilevel"/>
    <w:tmpl w:val="AABE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8DC5828"/>
    <w:multiLevelType w:val="hybridMultilevel"/>
    <w:tmpl w:val="AFDE5782"/>
    <w:lvl w:ilvl="0" w:tplc="820ED8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8351CB"/>
    <w:multiLevelType w:val="hybridMultilevel"/>
    <w:tmpl w:val="3EBE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2C8103F"/>
    <w:multiLevelType w:val="hybridMultilevel"/>
    <w:tmpl w:val="E964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F51665"/>
    <w:multiLevelType w:val="multilevel"/>
    <w:tmpl w:val="1206E408"/>
    <w:numStyleLink w:val="NumberedHeadings"/>
  </w:abstractNum>
  <w:abstractNum w:abstractNumId="25" w15:restartNumberingAfterBreak="0">
    <w:nsid w:val="672F4AA8"/>
    <w:multiLevelType w:val="hybridMultilevel"/>
    <w:tmpl w:val="0088C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37439B"/>
    <w:multiLevelType w:val="multilevel"/>
    <w:tmpl w:val="9CF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47375"/>
    <w:multiLevelType w:val="multilevel"/>
    <w:tmpl w:val="8702C4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16C33"/>
    <w:multiLevelType w:val="hybridMultilevel"/>
    <w:tmpl w:val="49C43AC8"/>
    <w:lvl w:ilvl="0" w:tplc="820ED8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30" w15:restartNumberingAfterBreak="0">
    <w:nsid w:val="75E22E53"/>
    <w:multiLevelType w:val="hybridMultilevel"/>
    <w:tmpl w:val="EAE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C41A59"/>
    <w:multiLevelType w:val="multilevel"/>
    <w:tmpl w:val="4624390C"/>
    <w:numStyleLink w:val="BoxedBullets"/>
  </w:abstractNum>
  <w:abstractNum w:abstractNumId="32" w15:restartNumberingAfterBreak="0">
    <w:nsid w:val="7DAC03E1"/>
    <w:multiLevelType w:val="multilevel"/>
    <w:tmpl w:val="DA4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E44065"/>
    <w:multiLevelType w:val="multilevel"/>
    <w:tmpl w:val="F3BAD8AE"/>
    <w:numStyleLink w:val="AppendixNumbers"/>
  </w:abstractNum>
  <w:abstractNum w:abstractNumId="34" w15:restartNumberingAfterBreak="0">
    <w:nsid w:val="7F984700"/>
    <w:multiLevelType w:val="hybridMultilevel"/>
    <w:tmpl w:val="240E7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0218562">
    <w:abstractNumId w:val="5"/>
  </w:num>
  <w:num w:numId="2" w16cid:durableId="500043610">
    <w:abstractNumId w:val="33"/>
  </w:num>
  <w:num w:numId="3" w16cid:durableId="1642224730">
    <w:abstractNumId w:val="21"/>
  </w:num>
  <w:num w:numId="4" w16cid:durableId="1295059425">
    <w:abstractNumId w:val="16"/>
  </w:num>
  <w:num w:numId="5" w16cid:durableId="2109538457">
    <w:abstractNumId w:val="7"/>
  </w:num>
  <w:num w:numId="6" w16cid:durableId="1479882424">
    <w:abstractNumId w:val="22"/>
  </w:num>
  <w:num w:numId="7" w16cid:durableId="2127891941">
    <w:abstractNumId w:val="6"/>
  </w:num>
  <w:num w:numId="8" w16cid:durableId="1630235989">
    <w:abstractNumId w:val="23"/>
  </w:num>
  <w:num w:numId="9" w16cid:durableId="1222447036">
    <w:abstractNumId w:val="12"/>
  </w:num>
  <w:num w:numId="10" w16cid:durableId="1759250824">
    <w:abstractNumId w:val="9"/>
  </w:num>
  <w:num w:numId="11" w16cid:durableId="842938970">
    <w:abstractNumId w:val="19"/>
  </w:num>
  <w:num w:numId="12" w16cid:durableId="1426002700">
    <w:abstractNumId w:val="29"/>
  </w:num>
  <w:num w:numId="13" w16cid:durableId="1297756640">
    <w:abstractNumId w:val="31"/>
  </w:num>
  <w:num w:numId="14" w16cid:durableId="977540177">
    <w:abstractNumId w:val="4"/>
  </w:num>
  <w:num w:numId="15" w16cid:durableId="1938322402">
    <w:abstractNumId w:val="3"/>
  </w:num>
  <w:num w:numId="16" w16cid:durableId="267205329">
    <w:abstractNumId w:val="10"/>
  </w:num>
  <w:num w:numId="17" w16cid:durableId="1712462738">
    <w:abstractNumId w:val="30"/>
  </w:num>
  <w:num w:numId="18" w16cid:durableId="1901553994">
    <w:abstractNumId w:val="26"/>
  </w:num>
  <w:num w:numId="19" w16cid:durableId="2094667528">
    <w:abstractNumId w:val="32"/>
  </w:num>
  <w:num w:numId="20" w16cid:durableId="1870415189">
    <w:abstractNumId w:val="0"/>
  </w:num>
  <w:num w:numId="21" w16cid:durableId="1434937738">
    <w:abstractNumId w:val="13"/>
  </w:num>
  <w:num w:numId="22" w16cid:durableId="1911161149">
    <w:abstractNumId w:val="11"/>
  </w:num>
  <w:num w:numId="23" w16cid:durableId="1147280143">
    <w:abstractNumId w:val="20"/>
  </w:num>
  <w:num w:numId="24" w16cid:durableId="1898663418">
    <w:abstractNumId w:val="15"/>
  </w:num>
  <w:num w:numId="25" w16cid:durableId="673338425">
    <w:abstractNumId w:val="25"/>
  </w:num>
  <w:num w:numId="26" w16cid:durableId="1336107366">
    <w:abstractNumId w:val="18"/>
  </w:num>
  <w:num w:numId="27" w16cid:durableId="1272857536">
    <w:abstractNumId w:val="24"/>
  </w:num>
  <w:num w:numId="28" w16cid:durableId="341247821">
    <w:abstractNumId w:val="27"/>
  </w:num>
  <w:num w:numId="29" w16cid:durableId="1192231629">
    <w:abstractNumId w:val="1"/>
  </w:num>
  <w:num w:numId="30" w16cid:durableId="190536165">
    <w:abstractNumId w:val="34"/>
  </w:num>
  <w:num w:numId="31" w16cid:durableId="1729456082">
    <w:abstractNumId w:val="8"/>
  </w:num>
  <w:num w:numId="32" w16cid:durableId="1690453004">
    <w:abstractNumId w:val="14"/>
  </w:num>
  <w:num w:numId="33" w16cid:durableId="4868230">
    <w:abstractNumId w:val="2"/>
  </w:num>
  <w:num w:numId="34" w16cid:durableId="1582328537">
    <w:abstractNumId w:val="17"/>
  </w:num>
  <w:num w:numId="35" w16cid:durableId="197579551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B6"/>
    <w:rsid w:val="00000CAE"/>
    <w:rsid w:val="00003640"/>
    <w:rsid w:val="00036333"/>
    <w:rsid w:val="000440DB"/>
    <w:rsid w:val="00046FCC"/>
    <w:rsid w:val="000527EC"/>
    <w:rsid w:val="0007058D"/>
    <w:rsid w:val="00072D55"/>
    <w:rsid w:val="00080615"/>
    <w:rsid w:val="000A3E54"/>
    <w:rsid w:val="000B04BB"/>
    <w:rsid w:val="000C252F"/>
    <w:rsid w:val="000C7FA5"/>
    <w:rsid w:val="000D48BB"/>
    <w:rsid w:val="000D6562"/>
    <w:rsid w:val="000F6279"/>
    <w:rsid w:val="00127365"/>
    <w:rsid w:val="00133D6B"/>
    <w:rsid w:val="00142D6D"/>
    <w:rsid w:val="00143731"/>
    <w:rsid w:val="001449C9"/>
    <w:rsid w:val="0014666A"/>
    <w:rsid w:val="0018144A"/>
    <w:rsid w:val="001828D6"/>
    <w:rsid w:val="001829EB"/>
    <w:rsid w:val="001A451C"/>
    <w:rsid w:val="001B47FC"/>
    <w:rsid w:val="001C61D8"/>
    <w:rsid w:val="001D7B0F"/>
    <w:rsid w:val="001F7901"/>
    <w:rsid w:val="00232724"/>
    <w:rsid w:val="00236FD2"/>
    <w:rsid w:val="002573ED"/>
    <w:rsid w:val="0026683D"/>
    <w:rsid w:val="002804D3"/>
    <w:rsid w:val="002B3836"/>
    <w:rsid w:val="002C3AA2"/>
    <w:rsid w:val="002F455A"/>
    <w:rsid w:val="00305938"/>
    <w:rsid w:val="003169FC"/>
    <w:rsid w:val="003273B0"/>
    <w:rsid w:val="00341546"/>
    <w:rsid w:val="003449A0"/>
    <w:rsid w:val="00356D05"/>
    <w:rsid w:val="00370B27"/>
    <w:rsid w:val="00371EDF"/>
    <w:rsid w:val="00376F78"/>
    <w:rsid w:val="00386F10"/>
    <w:rsid w:val="00393599"/>
    <w:rsid w:val="003976B5"/>
    <w:rsid w:val="003D02E2"/>
    <w:rsid w:val="004015BF"/>
    <w:rsid w:val="00405F55"/>
    <w:rsid w:val="004154E2"/>
    <w:rsid w:val="004214E1"/>
    <w:rsid w:val="00422ACA"/>
    <w:rsid w:val="00454434"/>
    <w:rsid w:val="00457E2F"/>
    <w:rsid w:val="00471D95"/>
    <w:rsid w:val="00472F21"/>
    <w:rsid w:val="0047386C"/>
    <w:rsid w:val="00492A05"/>
    <w:rsid w:val="00497EA9"/>
    <w:rsid w:val="004A0C89"/>
    <w:rsid w:val="004A335C"/>
    <w:rsid w:val="004B66B6"/>
    <w:rsid w:val="00510C52"/>
    <w:rsid w:val="00517FFA"/>
    <w:rsid w:val="00534D53"/>
    <w:rsid w:val="00546F0F"/>
    <w:rsid w:val="005611E7"/>
    <w:rsid w:val="00572F16"/>
    <w:rsid w:val="00573759"/>
    <w:rsid w:val="00584E9E"/>
    <w:rsid w:val="005872EE"/>
    <w:rsid w:val="00592610"/>
    <w:rsid w:val="00593CFA"/>
    <w:rsid w:val="005A368C"/>
    <w:rsid w:val="005A732B"/>
    <w:rsid w:val="005B155D"/>
    <w:rsid w:val="005B7F7C"/>
    <w:rsid w:val="005E0475"/>
    <w:rsid w:val="00606B23"/>
    <w:rsid w:val="006429B6"/>
    <w:rsid w:val="00644704"/>
    <w:rsid w:val="0065343E"/>
    <w:rsid w:val="00680F04"/>
    <w:rsid w:val="006B2327"/>
    <w:rsid w:val="006B2BE1"/>
    <w:rsid w:val="006D4A3D"/>
    <w:rsid w:val="00701CCF"/>
    <w:rsid w:val="00703D97"/>
    <w:rsid w:val="00707470"/>
    <w:rsid w:val="00720FD2"/>
    <w:rsid w:val="00722C4F"/>
    <w:rsid w:val="00761DF2"/>
    <w:rsid w:val="00763D64"/>
    <w:rsid w:val="0076765C"/>
    <w:rsid w:val="007A4FB6"/>
    <w:rsid w:val="007C5E27"/>
    <w:rsid w:val="007E17DB"/>
    <w:rsid w:val="007E6350"/>
    <w:rsid w:val="007F3883"/>
    <w:rsid w:val="00803DAA"/>
    <w:rsid w:val="00817237"/>
    <w:rsid w:val="00823DD6"/>
    <w:rsid w:val="008250F5"/>
    <w:rsid w:val="008258A0"/>
    <w:rsid w:val="0083697B"/>
    <w:rsid w:val="00857E8D"/>
    <w:rsid w:val="00866065"/>
    <w:rsid w:val="00876665"/>
    <w:rsid w:val="00884576"/>
    <w:rsid w:val="008C15F0"/>
    <w:rsid w:val="008C4340"/>
    <w:rsid w:val="008D19DE"/>
    <w:rsid w:val="008E21DE"/>
    <w:rsid w:val="008F1EF9"/>
    <w:rsid w:val="008F712A"/>
    <w:rsid w:val="00912805"/>
    <w:rsid w:val="00932191"/>
    <w:rsid w:val="00960C61"/>
    <w:rsid w:val="0096227B"/>
    <w:rsid w:val="00965F00"/>
    <w:rsid w:val="00971C95"/>
    <w:rsid w:val="00972F06"/>
    <w:rsid w:val="009A21C5"/>
    <w:rsid w:val="009A411E"/>
    <w:rsid w:val="009E587D"/>
    <w:rsid w:val="009F200E"/>
    <w:rsid w:val="009F41AB"/>
    <w:rsid w:val="009F4A01"/>
    <w:rsid w:val="00A07476"/>
    <w:rsid w:val="00A07E4A"/>
    <w:rsid w:val="00A122A8"/>
    <w:rsid w:val="00A24197"/>
    <w:rsid w:val="00A34C05"/>
    <w:rsid w:val="00A51A9F"/>
    <w:rsid w:val="00A56018"/>
    <w:rsid w:val="00A61D7F"/>
    <w:rsid w:val="00A641F1"/>
    <w:rsid w:val="00A8475F"/>
    <w:rsid w:val="00A95668"/>
    <w:rsid w:val="00AB12D5"/>
    <w:rsid w:val="00AC6AB4"/>
    <w:rsid w:val="00AD735D"/>
    <w:rsid w:val="00AF0899"/>
    <w:rsid w:val="00B429E9"/>
    <w:rsid w:val="00B603C0"/>
    <w:rsid w:val="00B859D1"/>
    <w:rsid w:val="00BA14FD"/>
    <w:rsid w:val="00BB001A"/>
    <w:rsid w:val="00BB71F0"/>
    <w:rsid w:val="00BC4BFF"/>
    <w:rsid w:val="00BD39D5"/>
    <w:rsid w:val="00BF97CA"/>
    <w:rsid w:val="00C0421C"/>
    <w:rsid w:val="00C160BB"/>
    <w:rsid w:val="00C30A3F"/>
    <w:rsid w:val="00C30E08"/>
    <w:rsid w:val="00C32BFB"/>
    <w:rsid w:val="00C75CAF"/>
    <w:rsid w:val="00C8013A"/>
    <w:rsid w:val="00C837F2"/>
    <w:rsid w:val="00CA6853"/>
    <w:rsid w:val="00CA6BAF"/>
    <w:rsid w:val="00CD1EC3"/>
    <w:rsid w:val="00CD2ED2"/>
    <w:rsid w:val="00CF2652"/>
    <w:rsid w:val="00D005E2"/>
    <w:rsid w:val="00D06F7F"/>
    <w:rsid w:val="00D1614E"/>
    <w:rsid w:val="00D56F32"/>
    <w:rsid w:val="00D76B00"/>
    <w:rsid w:val="00DB4ADA"/>
    <w:rsid w:val="00DC381C"/>
    <w:rsid w:val="00DE754E"/>
    <w:rsid w:val="00DF74BA"/>
    <w:rsid w:val="00E06B80"/>
    <w:rsid w:val="00E32BBB"/>
    <w:rsid w:val="00E51DA7"/>
    <w:rsid w:val="00E773FC"/>
    <w:rsid w:val="00E819EA"/>
    <w:rsid w:val="00EA235E"/>
    <w:rsid w:val="00F35026"/>
    <w:rsid w:val="00F3641D"/>
    <w:rsid w:val="00F56881"/>
    <w:rsid w:val="00F57AA2"/>
    <w:rsid w:val="00F7429D"/>
    <w:rsid w:val="00F86B38"/>
    <w:rsid w:val="00F87A2E"/>
    <w:rsid w:val="00F9318C"/>
    <w:rsid w:val="00FC7816"/>
    <w:rsid w:val="00FE4D12"/>
    <w:rsid w:val="00FF08F5"/>
    <w:rsid w:val="100D1B5E"/>
    <w:rsid w:val="11E6BCC9"/>
    <w:rsid w:val="1200605E"/>
    <w:rsid w:val="1279B6F1"/>
    <w:rsid w:val="16853CC2"/>
    <w:rsid w:val="25B4CDB9"/>
    <w:rsid w:val="2D101B10"/>
    <w:rsid w:val="307C7BF4"/>
    <w:rsid w:val="3542788F"/>
    <w:rsid w:val="38E671FA"/>
    <w:rsid w:val="3973997E"/>
    <w:rsid w:val="39BB91B1"/>
    <w:rsid w:val="3B112DBD"/>
    <w:rsid w:val="3B35294E"/>
    <w:rsid w:val="3CB2630D"/>
    <w:rsid w:val="3E35C1D4"/>
    <w:rsid w:val="420C950B"/>
    <w:rsid w:val="4E2BF025"/>
    <w:rsid w:val="51016C25"/>
    <w:rsid w:val="51303BAD"/>
    <w:rsid w:val="5AD06438"/>
    <w:rsid w:val="74B910A7"/>
    <w:rsid w:val="7570B205"/>
    <w:rsid w:val="76F22E7E"/>
    <w:rsid w:val="7AA5A7A2"/>
    <w:rsid w:val="7AD1BCAB"/>
    <w:rsid w:val="7BC7FD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7D99"/>
  <w15:chartTrackingRefBased/>
  <w15:docId w15:val="{767EF806-0125-49F3-909F-29A7031C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8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6"/>
    <w:pPr>
      <w:suppressAutoHyphens/>
    </w:pPr>
    <w:rPr>
      <w:sz w:val="22"/>
    </w:rPr>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DC381C"/>
    <w:pPr>
      <w:keepNext/>
      <w:keepLines/>
      <w:spacing w:before="900" w:after="360" w:line="560" w:lineRule="atLeast"/>
      <w:outlineLvl w:val="1"/>
    </w:pPr>
    <w:rPr>
      <w:rFonts w:asciiTheme="majorHAnsi" w:eastAsiaTheme="majorEastAsia" w:hAnsiTheme="majorHAnsi" w:cstheme="majorBidi"/>
      <w:color w:val="782464" w:themeColor="accent1"/>
      <w:sz w:val="4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4B66B6"/>
    <w:pPr>
      <w:keepNext/>
      <w:keepLines/>
      <w:spacing w:before="360" w:after="180"/>
      <w:outlineLvl w:val="3"/>
    </w:pPr>
    <w:rPr>
      <w:rFonts w:eastAsiaTheme="majorEastAsia" w:cstheme="majorBidi"/>
      <w:b/>
      <w:iCs/>
      <w:caps/>
      <w:color w:val="1A163A" w:themeColor="accent2"/>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sz w:val="18"/>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CD1EC3"/>
    <w:pPr>
      <w:tabs>
        <w:tab w:val="center" w:pos="4513"/>
        <w:tab w:val="right" w:pos="9026"/>
      </w:tabs>
      <w:spacing w:before="0" w:after="0"/>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CD1EC3"/>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DC381C"/>
    <w:rPr>
      <w:rFonts w:asciiTheme="majorHAnsi" w:eastAsiaTheme="majorEastAsia" w:hAnsiTheme="majorHAnsi" w:cstheme="majorBidi"/>
      <w:color w:val="782464" w:themeColor="accent1"/>
      <w:sz w:val="4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13"/>
      </w:numPr>
    </w:pPr>
  </w:style>
  <w:style w:type="paragraph" w:customStyle="1" w:styleId="Box2Bullet">
    <w:name w:val="Box 2 Bullet"/>
    <w:basedOn w:val="Box2Text"/>
    <w:uiPriority w:val="15"/>
    <w:rsid w:val="00546F0F"/>
    <w:pPr>
      <w:numPr>
        <w:ilvl w:val="1"/>
        <w:numId w:val="13"/>
      </w:numPr>
    </w:pPr>
  </w:style>
  <w:style w:type="numbering" w:customStyle="1" w:styleId="BoxedBullets">
    <w:name w:val="Boxed Bullets"/>
    <w:uiPriority w:val="99"/>
    <w:rsid w:val="00546F0F"/>
    <w:pPr>
      <w:numPr>
        <w:numId w:val="4"/>
      </w:numPr>
    </w:pPr>
  </w:style>
  <w:style w:type="paragraph" w:customStyle="1" w:styleId="Bullet1">
    <w:name w:val="Bullet 1"/>
    <w:basedOn w:val="Normal"/>
    <w:uiPriority w:val="2"/>
    <w:qFormat/>
    <w:rsid w:val="006B2BE1"/>
    <w:pPr>
      <w:numPr>
        <w:numId w:val="15"/>
      </w:numPr>
      <w:spacing w:before="120"/>
    </w:pPr>
  </w:style>
  <w:style w:type="paragraph" w:customStyle="1" w:styleId="Bullet2">
    <w:name w:val="Bullet 2"/>
    <w:basedOn w:val="Normal"/>
    <w:uiPriority w:val="2"/>
    <w:qFormat/>
    <w:rsid w:val="006B2BE1"/>
    <w:pPr>
      <w:numPr>
        <w:ilvl w:val="1"/>
        <w:numId w:val="15"/>
      </w:numPr>
      <w:spacing w:before="120"/>
    </w:pPr>
  </w:style>
  <w:style w:type="paragraph" w:customStyle="1" w:styleId="Bullet3">
    <w:name w:val="Bullet 3"/>
    <w:basedOn w:val="Normal"/>
    <w:uiPriority w:val="2"/>
    <w:qFormat/>
    <w:rsid w:val="006B2BE1"/>
    <w:pPr>
      <w:numPr>
        <w:ilvl w:val="2"/>
        <w:numId w:val="15"/>
      </w:numPr>
      <w:spacing w:before="120"/>
      <w:ind w:left="907" w:hanging="851"/>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rsid w:val="006B2BE1"/>
    <w:pPr>
      <w:keepNext/>
      <w:numPr>
        <w:numId w:val="6"/>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14"/>
      </w:numPr>
    </w:pPr>
    <w:rPr>
      <w:b w:val="0"/>
    </w:rPr>
  </w:style>
  <w:style w:type="paragraph" w:customStyle="1" w:styleId="Heading2Numbered">
    <w:name w:val="Heading 2 Numbered"/>
    <w:basedOn w:val="Heading2"/>
    <w:uiPriority w:val="10"/>
    <w:qFormat/>
    <w:rsid w:val="00DC381C"/>
    <w:pPr>
      <w:numPr>
        <w:ilvl w:val="1"/>
        <w:numId w:val="14"/>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14"/>
      </w:numPr>
    </w:pPr>
  </w:style>
  <w:style w:type="character" w:customStyle="1" w:styleId="Heading4Char">
    <w:name w:val="Heading 4 Char"/>
    <w:basedOn w:val="DefaultParagraphFont"/>
    <w:link w:val="Heading4"/>
    <w:uiPriority w:val="9"/>
    <w:rsid w:val="004B66B6"/>
    <w:rPr>
      <w:rFonts w:eastAsiaTheme="majorEastAsia" w:cstheme="majorBidi"/>
      <w:b/>
      <w:iCs/>
      <w:caps/>
      <w:color w:val="1A163A" w:themeColor="accent2"/>
      <w:sz w:val="22"/>
    </w:rPr>
  </w:style>
  <w:style w:type="paragraph" w:customStyle="1" w:styleId="Heading4Numbered">
    <w:name w:val="Heading 4 Numbered"/>
    <w:basedOn w:val="Heading4"/>
    <w:uiPriority w:val="10"/>
    <w:unhideWhenUsed/>
    <w:rsid w:val="00DC381C"/>
    <w:pPr>
      <w:numPr>
        <w:ilvl w:val="3"/>
        <w:numId w:val="14"/>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14"/>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14"/>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14"/>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7"/>
      </w:numPr>
    </w:pPr>
  </w:style>
  <w:style w:type="paragraph" w:customStyle="1" w:styleId="List1Numbered1">
    <w:name w:val="List 1 Numbered 1"/>
    <w:basedOn w:val="Normal"/>
    <w:uiPriority w:val="2"/>
    <w:qFormat/>
    <w:rsid w:val="006B2BE1"/>
    <w:pPr>
      <w:numPr>
        <w:numId w:val="16"/>
      </w:numPr>
      <w:spacing w:before="120"/>
      <w:ind w:left="681" w:hanging="454"/>
    </w:pPr>
  </w:style>
  <w:style w:type="paragraph" w:customStyle="1" w:styleId="List1Numbered2">
    <w:name w:val="List 1 Numbered 2"/>
    <w:basedOn w:val="Normal"/>
    <w:uiPriority w:val="2"/>
    <w:qFormat/>
    <w:rsid w:val="006B2BE1"/>
    <w:pPr>
      <w:numPr>
        <w:ilvl w:val="1"/>
        <w:numId w:val="16"/>
      </w:numPr>
      <w:spacing w:before="120"/>
      <w:ind w:hanging="454"/>
    </w:pPr>
  </w:style>
  <w:style w:type="paragraph" w:customStyle="1" w:styleId="List1Numbered3">
    <w:name w:val="List 1 Numbered 3"/>
    <w:basedOn w:val="Normal"/>
    <w:uiPriority w:val="2"/>
    <w:qFormat/>
    <w:rsid w:val="006B2BE1"/>
    <w:pPr>
      <w:numPr>
        <w:ilvl w:val="2"/>
        <w:numId w:val="16"/>
      </w:numPr>
      <w:spacing w:before="120"/>
      <w:ind w:hanging="454"/>
    </w:pPr>
  </w:style>
  <w:style w:type="paragraph" w:styleId="NoSpacing">
    <w:name w:val="No Spacing"/>
    <w:link w:val="NoSpacingChar"/>
    <w:uiPriority w:val="1"/>
    <w:qFormat/>
    <w:rsid w:val="00E06B80"/>
    <w:pPr>
      <w:contextualSpacing/>
    </w:pPr>
  </w:style>
  <w:style w:type="paragraph" w:customStyle="1" w:styleId="Table-Normal">
    <w:name w:val="Table - Normal"/>
    <w:basedOn w:val="Normal"/>
    <w:qFormat/>
    <w:rsid w:val="004B66B6"/>
    <w:pPr>
      <w:spacing w:before="0" w:line="240" w:lineRule="auto"/>
    </w:pPr>
  </w:style>
  <w:style w:type="numbering" w:customStyle="1" w:styleId="NumberedHeadings">
    <w:name w:val="Numbered Headings"/>
    <w:uiPriority w:val="99"/>
    <w:rsid w:val="00DC381C"/>
    <w:pPr>
      <w:numPr>
        <w:numId w:val="8"/>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9"/>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96227B"/>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96227B"/>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TableTitle">
    <w:name w:val="Table Title"/>
    <w:basedOn w:val="FigureTitle"/>
    <w:uiPriority w:val="12"/>
    <w:rsid w:val="00AF0899"/>
    <w:pPr>
      <w:numPr>
        <w:numId w:val="11"/>
      </w:numPr>
    </w:pPr>
  </w:style>
  <w:style w:type="paragraph" w:styleId="Title">
    <w:name w:val="Title"/>
    <w:basedOn w:val="Normal"/>
    <w:next w:val="Normal"/>
    <w:link w:val="TitleChar"/>
    <w:uiPriority w:val="22"/>
    <w:rsid w:val="008D19DE"/>
    <w:pPr>
      <w:keepLines/>
      <w:spacing w:before="1080" w:line="500" w:lineRule="exact"/>
      <w:ind w:right="6094"/>
      <w:contextualSpacing/>
      <w:outlineLvl w:val="0"/>
    </w:pPr>
    <w:rPr>
      <w:rFonts w:asciiTheme="majorHAnsi" w:eastAsiaTheme="majorEastAsia" w:hAnsiTheme="majorHAnsi" w:cstheme="majorBidi"/>
      <w:b/>
      <w:color w:val="D75038" w:themeColor="accent3"/>
      <w:kern w:val="28"/>
      <w:sz w:val="40"/>
      <w:szCs w:val="56"/>
    </w:rPr>
  </w:style>
  <w:style w:type="character" w:customStyle="1" w:styleId="TitleChar">
    <w:name w:val="Title Char"/>
    <w:basedOn w:val="DefaultParagraphFont"/>
    <w:link w:val="Title"/>
    <w:uiPriority w:val="22"/>
    <w:rsid w:val="008D19DE"/>
    <w:rPr>
      <w:rFonts w:asciiTheme="majorHAnsi" w:eastAsiaTheme="majorEastAsia" w:hAnsiTheme="majorHAnsi" w:cstheme="majorBidi"/>
      <w:b/>
      <w:color w:val="D75038" w:themeColor="accent3"/>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rPr>
  </w:style>
  <w:style w:type="numbering" w:customStyle="1" w:styleId="DefaultBullets">
    <w:name w:val="Default Bullets"/>
    <w:uiPriority w:val="99"/>
    <w:rsid w:val="006B2BE1"/>
    <w:pPr>
      <w:numPr>
        <w:numId w:val="12"/>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styleId="ListParagraph">
    <w:name w:val="List Paragraph"/>
    <w:basedOn w:val="Normal"/>
    <w:uiPriority w:val="37"/>
    <w:unhideWhenUsed/>
    <w:qFormat/>
    <w:rsid w:val="0018144A"/>
    <w:pPr>
      <w:ind w:left="720"/>
      <w:contextualSpacing/>
    </w:pPr>
  </w:style>
  <w:style w:type="paragraph" w:customStyle="1" w:styleId="TableParagraph">
    <w:name w:val="Table Paragraph"/>
    <w:basedOn w:val="Normal"/>
    <w:uiPriority w:val="1"/>
    <w:qFormat/>
    <w:rsid w:val="00932191"/>
    <w:pPr>
      <w:widowControl w:val="0"/>
      <w:suppressAutoHyphens w:val="0"/>
      <w:autoSpaceDE w:val="0"/>
      <w:autoSpaceDN w:val="0"/>
      <w:spacing w:before="134" w:after="0" w:line="240" w:lineRule="auto"/>
      <w:ind w:left="461"/>
    </w:pPr>
    <w:rPr>
      <w:rFonts w:ascii="Arial" w:eastAsia="Arial" w:hAnsi="Arial" w:cs="Arial"/>
      <w:color w:val="auto"/>
      <w:szCs w:val="22"/>
      <w:lang w:val="en-US"/>
    </w:rPr>
  </w:style>
  <w:style w:type="character" w:customStyle="1" w:styleId="normaltextrun">
    <w:name w:val="normaltextrun"/>
    <w:basedOn w:val="DefaultParagraphFont"/>
    <w:rsid w:val="00932191"/>
  </w:style>
  <w:style w:type="character" w:styleId="UnresolvedMention">
    <w:name w:val="Unresolved Mention"/>
    <w:basedOn w:val="DefaultParagraphFont"/>
    <w:uiPriority w:val="99"/>
    <w:semiHidden/>
    <w:unhideWhenUsed/>
    <w:rsid w:val="00932191"/>
    <w:rPr>
      <w:color w:val="605E5C"/>
      <w:shd w:val="clear" w:color="auto" w:fill="E1DFDD"/>
    </w:rPr>
  </w:style>
  <w:style w:type="paragraph" w:styleId="Revision">
    <w:name w:val="Revision"/>
    <w:hidden/>
    <w:uiPriority w:val="99"/>
    <w:semiHidden/>
    <w:rsid w:val="008250F5"/>
    <w:pPr>
      <w:spacing w:before="0" w:after="0" w:line="240" w:lineRule="auto"/>
    </w:pPr>
    <w:rPr>
      <w:sz w:val="22"/>
    </w:rPr>
  </w:style>
  <w:style w:type="character" w:styleId="CommentReference">
    <w:name w:val="annotation reference"/>
    <w:basedOn w:val="DefaultParagraphFont"/>
    <w:uiPriority w:val="99"/>
    <w:semiHidden/>
    <w:unhideWhenUsed/>
    <w:rsid w:val="008250F5"/>
    <w:rPr>
      <w:sz w:val="16"/>
      <w:szCs w:val="16"/>
    </w:rPr>
  </w:style>
  <w:style w:type="paragraph" w:styleId="CommentText">
    <w:name w:val="annotation text"/>
    <w:basedOn w:val="Normal"/>
    <w:link w:val="CommentTextChar"/>
    <w:uiPriority w:val="99"/>
    <w:unhideWhenUsed/>
    <w:rsid w:val="008250F5"/>
    <w:pPr>
      <w:spacing w:line="240" w:lineRule="auto"/>
    </w:pPr>
    <w:rPr>
      <w:sz w:val="20"/>
    </w:rPr>
  </w:style>
  <w:style w:type="character" w:customStyle="1" w:styleId="CommentTextChar">
    <w:name w:val="Comment Text Char"/>
    <w:basedOn w:val="DefaultParagraphFont"/>
    <w:link w:val="CommentText"/>
    <w:uiPriority w:val="99"/>
    <w:rsid w:val="008250F5"/>
  </w:style>
  <w:style w:type="paragraph" w:styleId="CommentSubject">
    <w:name w:val="annotation subject"/>
    <w:basedOn w:val="CommentText"/>
    <w:next w:val="CommentText"/>
    <w:link w:val="CommentSubjectChar"/>
    <w:uiPriority w:val="99"/>
    <w:semiHidden/>
    <w:unhideWhenUsed/>
    <w:rsid w:val="008250F5"/>
    <w:rPr>
      <w:b/>
      <w:bCs/>
    </w:rPr>
  </w:style>
  <w:style w:type="character" w:customStyle="1" w:styleId="CommentSubjectChar">
    <w:name w:val="Comment Subject Char"/>
    <w:basedOn w:val="CommentTextChar"/>
    <w:link w:val="CommentSubject"/>
    <w:uiPriority w:val="99"/>
    <w:semiHidden/>
    <w:rsid w:val="008250F5"/>
    <w:rPr>
      <w:b/>
      <w:bCs/>
    </w:rPr>
  </w:style>
  <w:style w:type="character" w:customStyle="1" w:styleId="NoSpacingChar">
    <w:name w:val="No Spacing Char"/>
    <w:basedOn w:val="DefaultParagraphFont"/>
    <w:link w:val="NoSpacing"/>
    <w:uiPriority w:val="1"/>
    <w:rsid w:val="00CA6853"/>
  </w:style>
  <w:style w:type="paragraph" w:customStyle="1" w:styleId="Default">
    <w:name w:val="Default"/>
    <w:rsid w:val="00803DAA"/>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4736">
      <w:bodyDiv w:val="1"/>
      <w:marLeft w:val="0"/>
      <w:marRight w:val="0"/>
      <w:marTop w:val="0"/>
      <w:marBottom w:val="0"/>
      <w:divBdr>
        <w:top w:val="none" w:sz="0" w:space="0" w:color="auto"/>
        <w:left w:val="none" w:sz="0" w:space="0" w:color="auto"/>
        <w:bottom w:val="none" w:sz="0" w:space="0" w:color="auto"/>
        <w:right w:val="none" w:sz="0" w:space="0" w:color="auto"/>
      </w:divBdr>
    </w:div>
    <w:div w:id="904528954">
      <w:bodyDiv w:val="1"/>
      <w:marLeft w:val="0"/>
      <w:marRight w:val="0"/>
      <w:marTop w:val="0"/>
      <w:marBottom w:val="0"/>
      <w:divBdr>
        <w:top w:val="none" w:sz="0" w:space="0" w:color="auto"/>
        <w:left w:val="none" w:sz="0" w:space="0" w:color="auto"/>
        <w:bottom w:val="none" w:sz="0" w:space="0" w:color="auto"/>
        <w:right w:val="none" w:sz="0" w:space="0" w:color="auto"/>
      </w:divBdr>
    </w:div>
    <w:div w:id="971329800">
      <w:bodyDiv w:val="1"/>
      <w:marLeft w:val="0"/>
      <w:marRight w:val="0"/>
      <w:marTop w:val="0"/>
      <w:marBottom w:val="0"/>
      <w:divBdr>
        <w:top w:val="none" w:sz="0" w:space="0" w:color="auto"/>
        <w:left w:val="none" w:sz="0" w:space="0" w:color="auto"/>
        <w:bottom w:val="none" w:sz="0" w:space="0" w:color="auto"/>
        <w:right w:val="none" w:sz="0" w:space="0" w:color="auto"/>
      </w:divBdr>
    </w:div>
    <w:div w:id="1380519219">
      <w:bodyDiv w:val="1"/>
      <w:marLeft w:val="0"/>
      <w:marRight w:val="0"/>
      <w:marTop w:val="0"/>
      <w:marBottom w:val="0"/>
      <w:divBdr>
        <w:top w:val="none" w:sz="0" w:space="0" w:color="auto"/>
        <w:left w:val="none" w:sz="0" w:space="0" w:color="auto"/>
        <w:bottom w:val="none" w:sz="0" w:space="0" w:color="auto"/>
        <w:right w:val="none" w:sz="0" w:space="0" w:color="auto"/>
      </w:divBdr>
    </w:div>
    <w:div w:id="1461995196">
      <w:bodyDiv w:val="1"/>
      <w:marLeft w:val="0"/>
      <w:marRight w:val="0"/>
      <w:marTop w:val="0"/>
      <w:marBottom w:val="0"/>
      <w:divBdr>
        <w:top w:val="none" w:sz="0" w:space="0" w:color="auto"/>
        <w:left w:val="none" w:sz="0" w:space="0" w:color="auto"/>
        <w:bottom w:val="none" w:sz="0" w:space="0" w:color="auto"/>
        <w:right w:val="none" w:sz="0" w:space="0" w:color="auto"/>
      </w:divBdr>
    </w:div>
    <w:div w:id="1484354241">
      <w:bodyDiv w:val="1"/>
      <w:marLeft w:val="0"/>
      <w:marRight w:val="0"/>
      <w:marTop w:val="0"/>
      <w:marBottom w:val="0"/>
      <w:divBdr>
        <w:top w:val="none" w:sz="0" w:space="0" w:color="auto"/>
        <w:left w:val="none" w:sz="0" w:space="0" w:color="auto"/>
        <w:bottom w:val="none" w:sz="0" w:space="0" w:color="auto"/>
        <w:right w:val="none" w:sz="0" w:space="0" w:color="auto"/>
      </w:divBdr>
    </w:div>
    <w:div w:id="1599407146">
      <w:bodyDiv w:val="1"/>
      <w:marLeft w:val="0"/>
      <w:marRight w:val="0"/>
      <w:marTop w:val="0"/>
      <w:marBottom w:val="0"/>
      <w:divBdr>
        <w:top w:val="none" w:sz="0" w:space="0" w:color="auto"/>
        <w:left w:val="none" w:sz="0" w:space="0" w:color="auto"/>
        <w:bottom w:val="none" w:sz="0" w:space="0" w:color="auto"/>
        <w:right w:val="none" w:sz="0" w:space="0" w:color="auto"/>
      </w:divBdr>
    </w:div>
    <w:div w:id="1873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sc.gov.au/publication/aps-values-and-code-conduct-practice" TargetMode="External"/><Relationship Id="rId18" Type="http://schemas.openxmlformats.org/officeDocument/2006/relationships/hyperlink" Target="https://www.apsc.gov.au/working-aps/joining-aps/cracking-code" TargetMode="External"/><Relationship Id="rId26" Type="http://schemas.openxmlformats.org/officeDocument/2006/relationships/hyperlink" Target="https://www.apsc.gov.au/working-aps/diversity-and-inclusion/disability/recruitability/recruitability-scheme-guide-agencies" TargetMode="External"/><Relationship Id="rId3" Type="http://schemas.openxmlformats.org/officeDocument/2006/relationships/styles" Target="styles.xml"/><Relationship Id="rId21" Type="http://schemas.openxmlformats.org/officeDocument/2006/relationships/hyperlink" Target="https://www.apsc.gov.au/working-aps/aps-employees-and-managers/classifications/integrated-leadership-system-i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r.gov.au/sites/default/files/2024-04/Enterprise%20Agreement%202024-2027_0.pdf" TargetMode="External"/><Relationship Id="rId17" Type="http://schemas.openxmlformats.org/officeDocument/2006/relationships/hyperlink" Target="https://www.psr.gov.au/our-employment-opportunities" TargetMode="External"/><Relationship Id="rId25" Type="http://schemas.openxmlformats.org/officeDocument/2006/relationships/hyperlink" Target="mailto:HRenquiries@psr.gov.a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Renquiries@psr.gov.au" TargetMode="External"/><Relationship Id="rId20" Type="http://schemas.openxmlformats.org/officeDocument/2006/relationships/hyperlink" Target="https://www.apsc.gov.au/working-aps/aps-employees-and-managers/work-level-standards-aps-level-and-executive-level-classifications" TargetMode="External"/><Relationship Id="rId29" Type="http://schemas.openxmlformats.org/officeDocument/2006/relationships/hyperlink" Target="https://www.ps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tif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hyperlink" Target="https://www.apsc.gov.au/working-aps/diversity-and-inclusion/disability/recruitability/recruitability-scheme-guide-agencies" TargetMode="External"/><Relationship Id="rId28" Type="http://schemas.openxmlformats.org/officeDocument/2006/relationships/hyperlink" Target="mailto:HRenquiries@psr.gov.au"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psc.gov.au/working-aps/joining-aps/cracking-code/5-aboriginal-and-torres-strait-islander-people-cracking-code"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psc.gov.au/working-aps/information-aps-employment/guidance-and-information-recruitment/aps-merit-principle" TargetMode="External"/><Relationship Id="rId22" Type="http://schemas.openxmlformats.org/officeDocument/2006/relationships/hyperlink" Target="mailto:HRenquiries@psr.gov.au" TargetMode="External"/><Relationship Id="rId27" Type="http://schemas.openxmlformats.org/officeDocument/2006/relationships/hyperlink" Target="https://www.psr.gov.au/sites/default/files/2024-07/Privacy%20Policy%20-%20Endorsed%20June%202024.pdf" TargetMode="External"/><Relationship Id="rId30" Type="http://schemas.openxmlformats.org/officeDocument/2006/relationships/hyperlink" Target="https://www.apsc.gov.au/working-aps/joining-aps/cracking-code"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Report%20-%20Type%20H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792152EBF443EBDCB730ED118B236"/>
        <w:category>
          <w:name w:val="General"/>
          <w:gallery w:val="placeholder"/>
        </w:category>
        <w:types>
          <w:type w:val="bbPlcHdr"/>
        </w:types>
        <w:behaviors>
          <w:behavior w:val="content"/>
        </w:behaviors>
        <w:guid w:val="{1CADF7D0-143D-4456-829C-D1ABCD7F2491}"/>
      </w:docPartPr>
      <w:docPartBody>
        <w:p w:rsidR="00123A9D" w:rsidRDefault="007F1285">
          <w:pPr>
            <w:pStyle w:val="FFD792152EBF443EBDCB730ED118B236"/>
          </w:pPr>
          <w:r w:rsidRPr="0051418F">
            <w:rPr>
              <w:rStyle w:val="PlaceholderText"/>
            </w:rPr>
            <w:t>[Title]</w:t>
          </w:r>
        </w:p>
      </w:docPartBody>
    </w:docPart>
    <w:docPart>
      <w:docPartPr>
        <w:name w:val="7FEBA45B8ABB415280095CAAD80BFCEB"/>
        <w:category>
          <w:name w:val="General"/>
          <w:gallery w:val="placeholder"/>
        </w:category>
        <w:types>
          <w:type w:val="bbPlcHdr"/>
        </w:types>
        <w:behaviors>
          <w:behavior w:val="content"/>
        </w:behaviors>
        <w:guid w:val="{9CCFDE63-1F0D-497B-8904-0432324DDADB}"/>
      </w:docPartPr>
      <w:docPartBody>
        <w:p w:rsidR="00123A9D" w:rsidRDefault="007F1285">
          <w:pPr>
            <w:pStyle w:val="7FEBA45B8ABB415280095CAAD80BFCEB"/>
          </w:pPr>
          <w:r w:rsidRPr="0051418F">
            <w:rPr>
              <w:rStyle w:val="PlaceholderText"/>
            </w:rPr>
            <w:t>Click or tap to enter a date.</w:t>
          </w:r>
        </w:p>
      </w:docPartBody>
    </w:docPart>
    <w:docPart>
      <w:docPartPr>
        <w:name w:val="D114EF89CEC84981B8235866040CBF9E"/>
        <w:category>
          <w:name w:val="General"/>
          <w:gallery w:val="placeholder"/>
        </w:category>
        <w:types>
          <w:type w:val="bbPlcHdr"/>
        </w:types>
        <w:behaviors>
          <w:behavior w:val="content"/>
        </w:behaviors>
        <w:guid w:val="{8A5D73D9-5578-46C4-8ED1-C511AF9E4ED4}"/>
      </w:docPartPr>
      <w:docPartBody>
        <w:p w:rsidR="00123A9D" w:rsidRDefault="00647118" w:rsidP="00647118">
          <w:pPr>
            <w:pStyle w:val="D114EF89CEC84981B8235866040CBF9E"/>
          </w:pPr>
          <w:r w:rsidRPr="0051418F">
            <w:rPr>
              <w:rStyle w:val="PlaceholderText"/>
            </w:rPr>
            <w:t>[Title]</w:t>
          </w:r>
        </w:p>
      </w:docPartBody>
    </w:docPart>
    <w:docPart>
      <w:docPartPr>
        <w:name w:val="4AC34FC4ED334AEEB62C32789CAF571E"/>
        <w:category>
          <w:name w:val="General"/>
          <w:gallery w:val="placeholder"/>
        </w:category>
        <w:types>
          <w:type w:val="bbPlcHdr"/>
        </w:types>
        <w:behaviors>
          <w:behavior w:val="content"/>
        </w:behaviors>
        <w:guid w:val="{DCD8C9BF-6AF4-4A67-AFF2-E388D9875A63}"/>
      </w:docPartPr>
      <w:docPartBody>
        <w:p w:rsidR="00123A9D" w:rsidRDefault="00647118" w:rsidP="00647118">
          <w:pPr>
            <w:pStyle w:val="4AC34FC4ED334AEEB62C32789CAF571E"/>
          </w:pPr>
          <w:r w:rsidRPr="0051418F">
            <w:rPr>
              <w:rStyle w:val="PlaceholderText"/>
            </w:rPr>
            <w:t>[Title]</w:t>
          </w:r>
        </w:p>
      </w:docPartBody>
    </w:docPart>
    <w:docPart>
      <w:docPartPr>
        <w:name w:val="DC37BC68F343412AA0E3A23E7EF5003F"/>
        <w:category>
          <w:name w:val="General"/>
          <w:gallery w:val="placeholder"/>
        </w:category>
        <w:types>
          <w:type w:val="bbPlcHdr"/>
        </w:types>
        <w:behaviors>
          <w:behavior w:val="content"/>
        </w:behaviors>
        <w:guid w:val="{5DF64BB2-A6BA-42AF-82F9-62B633CB27B3}"/>
      </w:docPartPr>
      <w:docPartBody>
        <w:p w:rsidR="00F81ADA" w:rsidRDefault="00F81ADA" w:rsidP="00F81ADA">
          <w:pPr>
            <w:pStyle w:val="DC37BC68F343412AA0E3A23E7EF5003F"/>
          </w:pPr>
          <w:r w:rsidRPr="00290DF5">
            <w:rPr>
              <w:rStyle w:val="PlaceholderText"/>
            </w:rPr>
            <w:t>Click or tap here to enter text.</w:t>
          </w:r>
        </w:p>
      </w:docPartBody>
    </w:docPart>
    <w:docPart>
      <w:docPartPr>
        <w:name w:val="01079F4BC70B40E6A137945C7F9650D4"/>
        <w:category>
          <w:name w:val="General"/>
          <w:gallery w:val="placeholder"/>
        </w:category>
        <w:types>
          <w:type w:val="bbPlcHdr"/>
        </w:types>
        <w:behaviors>
          <w:behavior w:val="content"/>
        </w:behaviors>
        <w:guid w:val="{2C9D336A-8CC1-4FDE-8DDC-73A9A5B4D4A2}"/>
      </w:docPartPr>
      <w:docPartBody>
        <w:p w:rsidR="00F81ADA" w:rsidRDefault="00F81ADA" w:rsidP="00F81ADA">
          <w:pPr>
            <w:pStyle w:val="01079F4BC70B40E6A137945C7F9650D4"/>
          </w:pPr>
          <w:r w:rsidRPr="00290DF5">
            <w:rPr>
              <w:rStyle w:val="PlaceholderText"/>
            </w:rPr>
            <w:t>Choose an item.</w:t>
          </w:r>
        </w:p>
      </w:docPartBody>
    </w:docPart>
    <w:docPart>
      <w:docPartPr>
        <w:name w:val="48B4E5436B394581A02DD66ED2C189D1"/>
        <w:category>
          <w:name w:val="General"/>
          <w:gallery w:val="placeholder"/>
        </w:category>
        <w:types>
          <w:type w:val="bbPlcHdr"/>
        </w:types>
        <w:behaviors>
          <w:behavior w:val="content"/>
        </w:behaviors>
        <w:guid w:val="{A50185C7-7F0C-4052-8DDA-54B1033B6E66}"/>
      </w:docPartPr>
      <w:docPartBody>
        <w:p w:rsidR="00F81ADA" w:rsidRDefault="00F81ADA" w:rsidP="00F81ADA">
          <w:pPr>
            <w:pStyle w:val="48B4E5436B394581A02DD66ED2C189D1"/>
          </w:pPr>
          <w:r>
            <w:rPr>
              <w:rStyle w:val="PlaceholderText"/>
            </w:rPr>
            <w:t>Choose location</w:t>
          </w:r>
        </w:p>
      </w:docPartBody>
    </w:docPart>
    <w:docPart>
      <w:docPartPr>
        <w:name w:val="CE63B6E1977E4FB395D038A4E990799B"/>
        <w:category>
          <w:name w:val="General"/>
          <w:gallery w:val="placeholder"/>
        </w:category>
        <w:types>
          <w:type w:val="bbPlcHdr"/>
        </w:types>
        <w:behaviors>
          <w:behavior w:val="content"/>
        </w:behaviors>
        <w:guid w:val="{EBF801D4-ADF2-45D3-B2D5-9B911DAC7406}"/>
      </w:docPartPr>
      <w:docPartBody>
        <w:p w:rsidR="00F81ADA" w:rsidRDefault="00F81ADA" w:rsidP="00F81ADA">
          <w:pPr>
            <w:pStyle w:val="CE63B6E1977E4FB395D038A4E990799B"/>
          </w:pPr>
          <w:r w:rsidRPr="00290DF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99EDDF0-28BC-4284-B377-69D12B5FB9CE}"/>
      </w:docPartPr>
      <w:docPartBody>
        <w:p w:rsidR="00F81ADA" w:rsidRDefault="00F81ADA">
          <w:r w:rsidRPr="0059533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B4C491B-95CA-4744-87C7-E410AD1C769D}"/>
      </w:docPartPr>
      <w:docPartBody>
        <w:p w:rsidR="00F81ADA" w:rsidRDefault="00F81ADA">
          <w:r w:rsidRPr="00595338">
            <w:rPr>
              <w:rStyle w:val="PlaceholderText"/>
            </w:rPr>
            <w:t>Choose an item.</w:t>
          </w:r>
        </w:p>
      </w:docPartBody>
    </w:docPart>
    <w:docPart>
      <w:docPartPr>
        <w:name w:val="EA502F6DB86B4CC4AC98B7E08297B73B"/>
        <w:category>
          <w:name w:val="General"/>
          <w:gallery w:val="placeholder"/>
        </w:category>
        <w:types>
          <w:type w:val="bbPlcHdr"/>
        </w:types>
        <w:behaviors>
          <w:behavior w:val="content"/>
        </w:behaviors>
        <w:guid w:val="{D716DD8F-CC7C-4462-AD11-333B343EDE7E}"/>
      </w:docPartPr>
      <w:docPartBody>
        <w:p w:rsidR="00F81ADA" w:rsidRDefault="00F81ADA" w:rsidP="00F81ADA">
          <w:pPr>
            <w:pStyle w:val="EA502F6DB86B4CC4AC98B7E08297B73B"/>
          </w:pPr>
          <w:r w:rsidRPr="0059533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60EC72-80DC-43F8-BA7A-D6C342669A6D}"/>
      </w:docPartPr>
      <w:docPartBody>
        <w:p w:rsidR="00D76625" w:rsidRDefault="00D76625">
          <w:r w:rsidRPr="00D630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8"/>
    <w:rsid w:val="000A3E54"/>
    <w:rsid w:val="000C7FA5"/>
    <w:rsid w:val="00123A9D"/>
    <w:rsid w:val="001829EB"/>
    <w:rsid w:val="002B6423"/>
    <w:rsid w:val="00305938"/>
    <w:rsid w:val="003F28B3"/>
    <w:rsid w:val="00405F55"/>
    <w:rsid w:val="00510C52"/>
    <w:rsid w:val="00525F6C"/>
    <w:rsid w:val="00584E9E"/>
    <w:rsid w:val="00606B23"/>
    <w:rsid w:val="00647118"/>
    <w:rsid w:val="00763D64"/>
    <w:rsid w:val="007F1285"/>
    <w:rsid w:val="00817237"/>
    <w:rsid w:val="00876665"/>
    <w:rsid w:val="00927F97"/>
    <w:rsid w:val="00A122A8"/>
    <w:rsid w:val="00A24197"/>
    <w:rsid w:val="00D06F7F"/>
    <w:rsid w:val="00D1614E"/>
    <w:rsid w:val="00D76625"/>
    <w:rsid w:val="00E2566C"/>
    <w:rsid w:val="00F81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625"/>
    <w:rPr>
      <w:color w:val="808080"/>
    </w:rPr>
  </w:style>
  <w:style w:type="paragraph" w:customStyle="1" w:styleId="FFD792152EBF443EBDCB730ED118B236">
    <w:name w:val="FFD792152EBF443EBDCB730ED118B236"/>
  </w:style>
  <w:style w:type="paragraph" w:customStyle="1" w:styleId="7FEBA45B8ABB415280095CAAD80BFCEB">
    <w:name w:val="7FEBA45B8ABB415280095CAAD80BFCEB"/>
  </w:style>
  <w:style w:type="paragraph" w:customStyle="1" w:styleId="DC37BC68F343412AA0E3A23E7EF5003F">
    <w:name w:val="DC37BC68F343412AA0E3A23E7EF5003F"/>
    <w:rsid w:val="00F81ADA"/>
    <w:pPr>
      <w:spacing w:line="278" w:lineRule="auto"/>
    </w:pPr>
    <w:rPr>
      <w:kern w:val="2"/>
      <w:sz w:val="24"/>
      <w:szCs w:val="24"/>
      <w14:ligatures w14:val="standardContextual"/>
    </w:rPr>
  </w:style>
  <w:style w:type="paragraph" w:customStyle="1" w:styleId="D114EF89CEC84981B8235866040CBF9E">
    <w:name w:val="D114EF89CEC84981B8235866040CBF9E"/>
    <w:rsid w:val="00647118"/>
  </w:style>
  <w:style w:type="paragraph" w:customStyle="1" w:styleId="4AC34FC4ED334AEEB62C32789CAF571E">
    <w:name w:val="4AC34FC4ED334AEEB62C32789CAF571E"/>
    <w:rsid w:val="00647118"/>
  </w:style>
  <w:style w:type="paragraph" w:customStyle="1" w:styleId="01079F4BC70B40E6A137945C7F9650D4">
    <w:name w:val="01079F4BC70B40E6A137945C7F9650D4"/>
    <w:rsid w:val="00F81ADA"/>
    <w:pPr>
      <w:spacing w:line="278" w:lineRule="auto"/>
    </w:pPr>
    <w:rPr>
      <w:kern w:val="2"/>
      <w:sz w:val="24"/>
      <w:szCs w:val="24"/>
      <w14:ligatures w14:val="standardContextual"/>
    </w:rPr>
  </w:style>
  <w:style w:type="paragraph" w:customStyle="1" w:styleId="48B4E5436B394581A02DD66ED2C189D1">
    <w:name w:val="48B4E5436B394581A02DD66ED2C189D1"/>
    <w:rsid w:val="00F81ADA"/>
    <w:pPr>
      <w:spacing w:line="278" w:lineRule="auto"/>
    </w:pPr>
    <w:rPr>
      <w:kern w:val="2"/>
      <w:sz w:val="24"/>
      <w:szCs w:val="24"/>
      <w14:ligatures w14:val="standardContextual"/>
    </w:rPr>
  </w:style>
  <w:style w:type="paragraph" w:customStyle="1" w:styleId="CE63B6E1977E4FB395D038A4E990799B">
    <w:name w:val="CE63B6E1977E4FB395D038A4E990799B"/>
    <w:rsid w:val="00F81ADA"/>
    <w:pPr>
      <w:spacing w:line="278" w:lineRule="auto"/>
    </w:pPr>
    <w:rPr>
      <w:kern w:val="2"/>
      <w:sz w:val="24"/>
      <w:szCs w:val="24"/>
      <w14:ligatures w14:val="standardContextual"/>
    </w:rPr>
  </w:style>
  <w:style w:type="paragraph" w:customStyle="1" w:styleId="EA502F6DB86B4CC4AC98B7E08297B73B">
    <w:name w:val="EA502F6DB86B4CC4AC98B7E08297B73B"/>
    <w:rsid w:val="00F81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D75038"/>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014D-2B3F-4B94-8A90-587FB35FDA61}">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removed="0"/>
</clbl:labelList>
</file>

<file path=docProps/app.xml><?xml version="1.0" encoding="utf-8"?>
<Properties xmlns="http://schemas.openxmlformats.org/officeDocument/2006/extended-properties" xmlns:vt="http://schemas.openxmlformats.org/officeDocument/2006/docPropsVTypes">
  <Template>PSRA 2023 - Report - Type H_01.dotx</Template>
  <TotalTime>4</TotalTime>
  <Pages>12</Pages>
  <Words>2965</Words>
  <Characters>16754</Characters>
  <Application>Microsoft Office Word</Application>
  <DocSecurity>0</DocSecurity>
  <Lines>372</Lines>
  <Paragraphs>224</Paragraphs>
  <ScaleCrop>false</ScaleCrop>
  <Company>Professional Services Review</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Kit</dc:title>
  <dc:subject/>
  <dc:creator>Megan Kilby</dc:creator>
  <cp:keywords/>
  <dc:description/>
  <cp:lastModifiedBy>Katrina Hargreaves</cp:lastModifiedBy>
  <cp:revision>7</cp:revision>
  <dcterms:created xsi:type="dcterms:W3CDTF">2025-10-03T05:50:00Z</dcterms:created>
  <dcterms:modified xsi:type="dcterms:W3CDTF">2025-10-07T01:11:00Z</dcterms:modified>
  <cp:contentStatus>OFFICIAL</cp:contentStatus>
</cp:coreProperties>
</file>