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3A01" w14:textId="77777777" w:rsidR="001828D6" w:rsidRDefault="001828D6" w:rsidP="001828D6">
      <w:r>
        <w:rPr>
          <w:noProof/>
          <w:lang w:eastAsia="en-AU"/>
        </w:rPr>
        <w:drawing>
          <wp:inline distT="0" distB="0" distL="0" distR="0" wp14:anchorId="095CB56F" wp14:editId="44A929FB">
            <wp:extent cx="2376000" cy="542053"/>
            <wp:effectExtent l="0" t="0" r="5715" b="0"/>
            <wp:docPr id="6" name="Picture 6"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 Professional Services Review"/>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542053"/>
                    </a:xfrm>
                    <a:prstGeom prst="rect">
                      <a:avLst/>
                    </a:prstGeom>
                  </pic:spPr>
                </pic:pic>
              </a:graphicData>
            </a:graphic>
          </wp:inline>
        </w:drawing>
      </w:r>
    </w:p>
    <w:p w14:paraId="587C2B27" w14:textId="6D8EC1DA" w:rsidR="00AF0899" w:rsidRPr="001828D6" w:rsidRDefault="00000000" w:rsidP="001828D6">
      <w:pPr>
        <w:pStyle w:val="Title"/>
      </w:pPr>
      <w:sdt>
        <w:sdtPr>
          <w:rPr>
            <w:color w:val="FFFFFF" w:themeColor="background1"/>
          </w:rPr>
          <w:alias w:val="Title"/>
          <w:tag w:val=""/>
          <w:id w:val="1291938519"/>
          <w:placeholder>
            <w:docPart w:val="FFD792152EBF443EBDCB730ED118B236"/>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rPr>
            <w:t>Candidate Information Kit</w:t>
          </w:r>
        </w:sdtContent>
      </w:sdt>
    </w:p>
    <w:p w14:paraId="3D29BD6C" w14:textId="251EB2F0" w:rsidR="002C3AA2" w:rsidRPr="00573759" w:rsidRDefault="00602BF2" w:rsidP="00573759">
      <w:pPr>
        <w:pStyle w:val="Subtitle"/>
        <w:spacing w:before="600" w:after="120"/>
        <w:rPr>
          <w:b/>
          <w:bCs/>
        </w:rPr>
      </w:pPr>
      <w:r>
        <w:rPr>
          <w:b/>
          <w:bCs/>
        </w:rPr>
        <w:t>EL2 Chief Information Governance and Security Officer</w:t>
      </w:r>
    </w:p>
    <w:p w14:paraId="2E905B80" w14:textId="317CA747" w:rsidR="00AF0899" w:rsidRPr="00573759" w:rsidRDefault="00602BF2" w:rsidP="00573759">
      <w:pPr>
        <w:spacing w:before="0"/>
        <w:rPr>
          <w:color w:val="FFFFFF" w:themeColor="background1"/>
          <w:sz w:val="36"/>
          <w:szCs w:val="36"/>
        </w:rPr>
      </w:pPr>
      <w:r w:rsidRPr="00602BF2">
        <w:rPr>
          <w:color w:val="FFFFFF" w:themeColor="background1"/>
          <w:sz w:val="36"/>
          <w:szCs w:val="36"/>
        </w:rPr>
        <w:t>($133,597- $165,213</w:t>
      </w:r>
      <w:r>
        <w:rPr>
          <w:color w:val="FFFFFF" w:themeColor="background1"/>
          <w:sz w:val="36"/>
          <w:szCs w:val="36"/>
        </w:rPr>
        <w:t xml:space="preserve"> </w:t>
      </w:r>
      <w:r w:rsidR="002C3AA2" w:rsidRPr="00573759">
        <w:rPr>
          <w:color w:val="FFFFFF" w:themeColor="background1"/>
          <w:sz w:val="36"/>
          <w:szCs w:val="36"/>
        </w:rPr>
        <w:t>plus 15.4% superannuation)</w:t>
      </w:r>
    </w:p>
    <w:p w14:paraId="7312F94A" w14:textId="3E3CF695" w:rsidR="00CD1EC3" w:rsidRPr="00912805" w:rsidRDefault="001828D6" w:rsidP="00573759">
      <w:pPr>
        <w:spacing w:before="1680"/>
        <w:rPr>
          <w:color w:val="FFFFFF" w:themeColor="background1"/>
        </w:rPr>
      </w:pPr>
      <w:r w:rsidRPr="00912805">
        <w:rPr>
          <w:color w:val="FFFFFF" w:themeColor="background1"/>
        </w:rPr>
        <w:t>Prepared</w:t>
      </w:r>
      <w:r w:rsidR="00912805">
        <w:rPr>
          <w:color w:val="FFFFFF" w:themeColor="background1"/>
        </w:rPr>
        <w:br/>
      </w:r>
      <w:sdt>
        <w:sdtPr>
          <w:rPr>
            <w:color w:val="FFFFFF" w:themeColor="background1"/>
          </w:rPr>
          <w:id w:val="1263887148"/>
          <w:placeholder>
            <w:docPart w:val="7FEBA45B8ABB415280095CAAD80BFCEB"/>
          </w:placeholder>
          <w:date w:fullDate="2025-10-07T00:00:00Z">
            <w:dateFormat w:val="d/MM/yyyy"/>
            <w:lid w:val="en-AU"/>
            <w:storeMappedDataAs w:val="dateTime"/>
            <w:calendar w:val="gregorian"/>
          </w:date>
        </w:sdtPr>
        <w:sdtContent>
          <w:r w:rsidR="0041687E">
            <w:rPr>
              <w:color w:val="FFFFFF" w:themeColor="background1"/>
            </w:rPr>
            <w:t>7/10/2025</w:t>
          </w:r>
        </w:sdtContent>
      </w:sdt>
    </w:p>
    <w:p w14:paraId="39F28A23" w14:textId="77777777" w:rsidR="00AF0899" w:rsidRDefault="00AF0899" w:rsidP="00AF0899">
      <w:r>
        <w:br w:type="page"/>
      </w:r>
    </w:p>
    <w:p w14:paraId="7C7A35FE" w14:textId="77777777" w:rsidR="00CD1EC3" w:rsidRDefault="00CD1EC3" w:rsidP="00393599">
      <w:pPr>
        <w:pStyle w:val="Heading1"/>
        <w:sectPr w:rsidR="00CD1EC3" w:rsidSect="001828D6">
          <w:headerReference w:type="default" r:id="rId9"/>
          <w:footerReference w:type="default" r:id="rId10"/>
          <w:footerReference w:type="first" r:id="rId11"/>
          <w:pgSz w:w="11906" w:h="16838" w:code="9"/>
          <w:pgMar w:top="1134" w:right="1134" w:bottom="1134" w:left="1134" w:header="567" w:footer="964" w:gutter="0"/>
          <w:cols w:space="708"/>
          <w:titlePg/>
          <w:docGrid w:linePitch="360"/>
        </w:sectPr>
      </w:pPr>
    </w:p>
    <w:p w14:paraId="28918477" w14:textId="77777777" w:rsidR="00BD39D5" w:rsidRDefault="00BD39D5" w:rsidP="008250F5">
      <w:pPr>
        <w:rPr>
          <w:b/>
          <w:bCs/>
          <w:color w:val="FFFFFF" w:themeColor="background1"/>
          <w:sz w:val="52"/>
          <w:szCs w:val="52"/>
        </w:rPr>
      </w:pPr>
    </w:p>
    <w:p w14:paraId="460B9F1C" w14:textId="77777777" w:rsidR="00BD39D5" w:rsidRDefault="00BD39D5" w:rsidP="008250F5">
      <w:pPr>
        <w:rPr>
          <w:b/>
          <w:bCs/>
          <w:color w:val="FFFFFF" w:themeColor="background1"/>
          <w:sz w:val="52"/>
          <w:szCs w:val="52"/>
        </w:rPr>
      </w:pPr>
    </w:p>
    <w:p w14:paraId="28E88D0F" w14:textId="77777777" w:rsidR="00BD39D5" w:rsidRDefault="00BD39D5" w:rsidP="008250F5">
      <w:pPr>
        <w:rPr>
          <w:b/>
          <w:bCs/>
          <w:color w:val="FFFFFF" w:themeColor="background1"/>
          <w:sz w:val="52"/>
          <w:szCs w:val="52"/>
        </w:rPr>
      </w:pPr>
    </w:p>
    <w:p w14:paraId="5C421F7E" w14:textId="740D8747" w:rsidR="008250F5" w:rsidRPr="003169FC" w:rsidRDefault="008250F5" w:rsidP="008250F5">
      <w:pPr>
        <w:rPr>
          <w:b/>
          <w:bCs/>
          <w:color w:val="FFFFFF" w:themeColor="background1"/>
          <w:sz w:val="52"/>
          <w:szCs w:val="52"/>
        </w:rPr>
      </w:pPr>
      <w:r w:rsidRPr="003169FC">
        <w:rPr>
          <w:b/>
          <w:bCs/>
          <w:color w:val="FFFFFF" w:themeColor="background1"/>
          <w:sz w:val="52"/>
          <w:szCs w:val="52"/>
        </w:rPr>
        <w:t>Acknowledgement of Country</w:t>
      </w:r>
    </w:p>
    <w:p w14:paraId="1769CD99" w14:textId="0FAEA8EA" w:rsidR="00D005E2" w:rsidRPr="00823DD6" w:rsidRDefault="00823DD6" w:rsidP="003169FC">
      <w:pPr>
        <w:rPr>
          <w:b/>
          <w:bCs/>
          <w:color w:val="FFFFFF" w:themeColor="background1"/>
          <w:sz w:val="32"/>
          <w:szCs w:val="32"/>
        </w:rPr>
      </w:pPr>
      <w:r w:rsidRPr="00823DD6">
        <w:rPr>
          <w:color w:val="FFFFFF" w:themeColor="background1"/>
          <w:sz w:val="32"/>
          <w:szCs w:val="32"/>
        </w:rPr>
        <w:t xml:space="preserve">Professional Services Review acknowledges the </w:t>
      </w:r>
      <w:r w:rsidR="00454434">
        <w:rPr>
          <w:color w:val="FFFFFF" w:themeColor="background1"/>
          <w:sz w:val="32"/>
          <w:szCs w:val="32"/>
        </w:rPr>
        <w:t>T</w:t>
      </w:r>
      <w:r w:rsidRPr="00823DD6">
        <w:rPr>
          <w:color w:val="FFFFFF" w:themeColor="background1"/>
          <w:sz w:val="32"/>
          <w:szCs w:val="32"/>
        </w:rPr>
        <w:t xml:space="preserve">raditional </w:t>
      </w:r>
      <w:r w:rsidR="00454434">
        <w:rPr>
          <w:color w:val="FFFFFF" w:themeColor="background1"/>
          <w:sz w:val="32"/>
          <w:szCs w:val="32"/>
        </w:rPr>
        <w:t>O</w:t>
      </w:r>
      <w:r w:rsidRPr="00823DD6">
        <w:rPr>
          <w:color w:val="FFFFFF" w:themeColor="background1"/>
          <w:sz w:val="32"/>
          <w:szCs w:val="32"/>
        </w:rPr>
        <w:t xml:space="preserve">wners </w:t>
      </w:r>
      <w:r w:rsidR="008F712A">
        <w:rPr>
          <w:color w:val="FFFFFF" w:themeColor="background1"/>
          <w:sz w:val="32"/>
          <w:szCs w:val="32"/>
        </w:rPr>
        <w:t xml:space="preserve">and Custodians </w:t>
      </w:r>
      <w:r w:rsidRPr="00823DD6">
        <w:rPr>
          <w:color w:val="FFFFFF" w:themeColor="background1"/>
          <w:sz w:val="32"/>
          <w:szCs w:val="32"/>
        </w:rPr>
        <w:t xml:space="preserve">of </w:t>
      </w:r>
      <w:r w:rsidR="008F712A">
        <w:rPr>
          <w:color w:val="FFFFFF" w:themeColor="background1"/>
          <w:sz w:val="32"/>
          <w:szCs w:val="32"/>
        </w:rPr>
        <w:t>C</w:t>
      </w:r>
      <w:r w:rsidRPr="00823DD6">
        <w:rPr>
          <w:color w:val="FFFFFF" w:themeColor="background1"/>
          <w:sz w:val="32"/>
          <w:szCs w:val="32"/>
        </w:rPr>
        <w:t xml:space="preserve">ountry throughout Australia, and </w:t>
      </w:r>
      <w:r w:rsidR="008F712A">
        <w:rPr>
          <w:color w:val="FFFFFF" w:themeColor="background1"/>
          <w:sz w:val="32"/>
          <w:szCs w:val="32"/>
        </w:rPr>
        <w:t xml:space="preserve">acknowledges </w:t>
      </w:r>
      <w:r w:rsidRPr="00823DD6">
        <w:rPr>
          <w:color w:val="FFFFFF" w:themeColor="background1"/>
          <w:sz w:val="32"/>
          <w:szCs w:val="32"/>
        </w:rPr>
        <w:t xml:space="preserve">their continuing connection to land, </w:t>
      </w:r>
      <w:r w:rsidR="007E17DB">
        <w:rPr>
          <w:color w:val="FFFFFF" w:themeColor="background1"/>
          <w:sz w:val="32"/>
          <w:szCs w:val="32"/>
        </w:rPr>
        <w:t>waters</w:t>
      </w:r>
      <w:r w:rsidRPr="00823DD6">
        <w:rPr>
          <w:color w:val="FFFFFF" w:themeColor="background1"/>
          <w:sz w:val="32"/>
          <w:szCs w:val="32"/>
        </w:rPr>
        <w:t xml:space="preserve"> and community. </w:t>
      </w:r>
      <w:r w:rsidR="007E17DB">
        <w:rPr>
          <w:color w:val="FFFFFF" w:themeColor="background1"/>
          <w:sz w:val="32"/>
          <w:szCs w:val="32"/>
        </w:rPr>
        <w:t xml:space="preserve">PSR pays </w:t>
      </w:r>
      <w:r w:rsidRPr="00823DD6">
        <w:rPr>
          <w:color w:val="FFFFFF" w:themeColor="background1"/>
          <w:sz w:val="32"/>
          <w:szCs w:val="32"/>
        </w:rPr>
        <w:t>respect to the</w:t>
      </w:r>
      <w:r w:rsidR="003D02E2">
        <w:rPr>
          <w:color w:val="FFFFFF" w:themeColor="background1"/>
          <w:sz w:val="32"/>
          <w:szCs w:val="32"/>
        </w:rPr>
        <w:t xml:space="preserve"> people, </w:t>
      </w:r>
      <w:r w:rsidR="00C160BB">
        <w:rPr>
          <w:color w:val="FFFFFF" w:themeColor="background1"/>
          <w:sz w:val="32"/>
          <w:szCs w:val="32"/>
        </w:rPr>
        <w:t xml:space="preserve">the </w:t>
      </w:r>
      <w:r w:rsidRPr="00823DD6">
        <w:rPr>
          <w:color w:val="FFFFFF" w:themeColor="background1"/>
          <w:sz w:val="32"/>
          <w:szCs w:val="32"/>
        </w:rPr>
        <w:t>cultures, and t</w:t>
      </w:r>
      <w:r w:rsidR="003D02E2">
        <w:rPr>
          <w:color w:val="FFFFFF" w:themeColor="background1"/>
          <w:sz w:val="32"/>
          <w:szCs w:val="32"/>
        </w:rPr>
        <w:t>he</w:t>
      </w:r>
      <w:r w:rsidRPr="00823DD6">
        <w:rPr>
          <w:color w:val="FFFFFF" w:themeColor="background1"/>
          <w:sz w:val="32"/>
          <w:szCs w:val="32"/>
        </w:rPr>
        <w:t xml:space="preserve"> elders past</w:t>
      </w:r>
      <w:r w:rsidR="00D56F32">
        <w:rPr>
          <w:color w:val="FFFFFF" w:themeColor="background1"/>
          <w:sz w:val="32"/>
          <w:szCs w:val="32"/>
        </w:rPr>
        <w:t xml:space="preserve"> and</w:t>
      </w:r>
      <w:r w:rsidRPr="00823DD6">
        <w:rPr>
          <w:color w:val="FFFFFF" w:themeColor="background1"/>
          <w:sz w:val="32"/>
          <w:szCs w:val="32"/>
        </w:rPr>
        <w:t xml:space="preserve"> present.</w:t>
      </w:r>
    </w:p>
    <w:p w14:paraId="3A910D04" w14:textId="77777777" w:rsidR="00BD39D5" w:rsidRDefault="00BD39D5" w:rsidP="003169FC">
      <w:pPr>
        <w:rPr>
          <w:b/>
          <w:bCs/>
          <w:color w:val="FFFFFF" w:themeColor="background1"/>
          <w:sz w:val="52"/>
          <w:szCs w:val="52"/>
        </w:rPr>
      </w:pPr>
    </w:p>
    <w:p w14:paraId="77764D80" w14:textId="5787FFB6" w:rsidR="00AF0899" w:rsidRPr="003169FC" w:rsidRDefault="003169FC" w:rsidP="003169FC">
      <w:pPr>
        <w:rPr>
          <w:b/>
          <w:bCs/>
          <w:color w:val="FFFFFF" w:themeColor="background1"/>
          <w:sz w:val="52"/>
          <w:szCs w:val="52"/>
        </w:rPr>
      </w:pPr>
      <w:r w:rsidRPr="003169FC">
        <w:rPr>
          <w:b/>
          <w:bCs/>
          <w:color w:val="FFFFFF" w:themeColor="background1"/>
          <w:sz w:val="52"/>
          <w:szCs w:val="52"/>
        </w:rPr>
        <w:t xml:space="preserve">Our </w:t>
      </w:r>
      <w:r w:rsidR="00EA235E">
        <w:rPr>
          <w:b/>
          <w:bCs/>
          <w:color w:val="FFFFFF" w:themeColor="background1"/>
          <w:sz w:val="52"/>
          <w:szCs w:val="52"/>
        </w:rPr>
        <w:t>role</w:t>
      </w:r>
    </w:p>
    <w:p w14:paraId="4F2F8194" w14:textId="04B12EB4" w:rsidR="003169FC" w:rsidRPr="00D005E2" w:rsidRDefault="003169FC" w:rsidP="003169FC">
      <w:pPr>
        <w:spacing w:before="240"/>
        <w:rPr>
          <w:color w:val="FFFFFF" w:themeColor="background1"/>
          <w:sz w:val="32"/>
          <w:szCs w:val="32"/>
        </w:rPr>
      </w:pPr>
      <w:r w:rsidRPr="00D005E2">
        <w:rPr>
          <w:color w:val="FFFFFF" w:themeColor="background1"/>
          <w:sz w:val="32"/>
          <w:szCs w:val="32"/>
        </w:rPr>
        <w:t>To protect patients and the community from the risks associated with inappropriate practice and to protect the Commonwealth from having to meet the cost of medical</w:t>
      </w:r>
      <w:r w:rsidR="00C30E08">
        <w:rPr>
          <w:color w:val="FFFFFF" w:themeColor="background1"/>
          <w:sz w:val="32"/>
          <w:szCs w:val="32"/>
        </w:rPr>
        <w:t xml:space="preserve"> </w:t>
      </w:r>
      <w:r w:rsidR="00142D6D">
        <w:rPr>
          <w:color w:val="FFFFFF" w:themeColor="background1"/>
          <w:sz w:val="32"/>
          <w:szCs w:val="32"/>
        </w:rPr>
        <w:t>/</w:t>
      </w:r>
      <w:r w:rsidR="00C30E08">
        <w:rPr>
          <w:color w:val="FFFFFF" w:themeColor="background1"/>
          <w:sz w:val="32"/>
          <w:szCs w:val="32"/>
        </w:rPr>
        <w:t xml:space="preserve"> </w:t>
      </w:r>
      <w:r w:rsidRPr="00D005E2">
        <w:rPr>
          <w:color w:val="FFFFFF" w:themeColor="background1"/>
          <w:sz w:val="32"/>
          <w:szCs w:val="32"/>
        </w:rPr>
        <w:t xml:space="preserve">health services provided </w:t>
      </w:r>
      <w:proofErr w:type="gramStart"/>
      <w:r w:rsidRPr="00D005E2">
        <w:rPr>
          <w:color w:val="FFFFFF" w:themeColor="background1"/>
          <w:sz w:val="32"/>
          <w:szCs w:val="32"/>
        </w:rPr>
        <w:t>as a result of</w:t>
      </w:r>
      <w:proofErr w:type="gramEnd"/>
      <w:r w:rsidRPr="00D005E2">
        <w:rPr>
          <w:color w:val="FFFFFF" w:themeColor="background1"/>
          <w:sz w:val="32"/>
          <w:szCs w:val="32"/>
        </w:rPr>
        <w:t xml:space="preserve"> inappropriate practice.</w:t>
      </w:r>
    </w:p>
    <w:p w14:paraId="57A66B07" w14:textId="77777777" w:rsidR="003169FC" w:rsidRPr="003169FC" w:rsidRDefault="003169FC" w:rsidP="003169FC">
      <w:pPr>
        <w:rPr>
          <w:color w:val="FFFFFF" w:themeColor="background1"/>
          <w:sz w:val="40"/>
          <w:szCs w:val="40"/>
        </w:rPr>
      </w:pPr>
    </w:p>
    <w:p w14:paraId="62B956E7" w14:textId="77777777" w:rsidR="003169FC" w:rsidRPr="003169FC" w:rsidRDefault="003169FC" w:rsidP="003169FC"/>
    <w:p w14:paraId="53596B46" w14:textId="4B1C0A55" w:rsidR="00DC381C" w:rsidRDefault="00DC381C" w:rsidP="003169FC">
      <w:pPr>
        <w:pStyle w:val="Heading2"/>
      </w:pPr>
      <w:r>
        <w:br w:type="page"/>
      </w:r>
    </w:p>
    <w:tbl>
      <w:tblPr>
        <w:tblW w:w="9781" w:type="dxa"/>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005"/>
        <w:gridCol w:w="6776"/>
      </w:tblGrid>
      <w:tr w:rsidR="00EA235E" w:rsidRPr="007F052E" w14:paraId="4CB33481" w14:textId="77777777" w:rsidTr="00EA235E">
        <w:trPr>
          <w:trHeight w:val="917"/>
        </w:trPr>
        <w:tc>
          <w:tcPr>
            <w:tcW w:w="9781" w:type="dxa"/>
            <w:gridSpan w:val="2"/>
            <w:shd w:val="clear" w:color="auto" w:fill="E1E1E1"/>
            <w:vAlign w:val="center"/>
          </w:tcPr>
          <w:p w14:paraId="706ACFCF" w14:textId="3D9AA2DE" w:rsidR="00EA235E" w:rsidRPr="00DE61DB" w:rsidRDefault="00F03ECB" w:rsidP="00EA235E">
            <w:pPr>
              <w:pStyle w:val="Heading2"/>
            </w:pPr>
            <w:r>
              <w:lastRenderedPageBreak/>
              <w:t>EL2 Chief Information Governance and Security Officer</w:t>
            </w:r>
          </w:p>
        </w:tc>
      </w:tr>
      <w:tr w:rsidR="00EA235E" w:rsidRPr="00965D58" w14:paraId="6D68ECF5" w14:textId="77777777" w:rsidTr="00EA235E">
        <w:trPr>
          <w:trHeight w:val="333"/>
        </w:trPr>
        <w:tc>
          <w:tcPr>
            <w:tcW w:w="3005" w:type="dxa"/>
          </w:tcPr>
          <w:p w14:paraId="11F21FE5" w14:textId="3F049106" w:rsidR="00EA235E" w:rsidRPr="00455D81" w:rsidRDefault="00EA235E" w:rsidP="00EA235E">
            <w:pPr>
              <w:spacing w:before="120"/>
            </w:pPr>
            <w:r>
              <w:rPr>
                <w:color w:val="3B1231"/>
              </w:rPr>
              <w:t xml:space="preserve">Reference </w:t>
            </w:r>
            <w:r w:rsidRPr="00EA235E">
              <w:rPr>
                <w:color w:val="3B1231"/>
              </w:rPr>
              <w:t>number</w:t>
            </w:r>
          </w:p>
        </w:tc>
        <w:sdt>
          <w:sdtPr>
            <w:rPr>
              <w:color w:val="auto"/>
            </w:rPr>
            <w:tag w:val="Insert position number"/>
            <w:id w:val="1325631153"/>
            <w:placeholder>
              <w:docPart w:val="DC37BC68F343412AA0E3A23E7EF5003F"/>
            </w:placeholder>
          </w:sdtPr>
          <w:sdtContent>
            <w:tc>
              <w:tcPr>
                <w:tcW w:w="6776" w:type="dxa"/>
                <w:vAlign w:val="center"/>
              </w:tcPr>
              <w:p w14:paraId="10BE3E4E" w14:textId="315DAC38" w:rsidR="00EA235E" w:rsidRPr="00051DF5" w:rsidRDefault="00602BF2" w:rsidP="00EA235E">
                <w:pPr>
                  <w:spacing w:before="120"/>
                  <w:rPr>
                    <w:color w:val="auto"/>
                  </w:rPr>
                </w:pPr>
                <w:r w:rsidRPr="00051DF5">
                  <w:rPr>
                    <w:color w:val="auto"/>
                  </w:rPr>
                  <w:t>10/2025</w:t>
                </w:r>
              </w:p>
            </w:tc>
          </w:sdtContent>
        </w:sdt>
      </w:tr>
      <w:tr w:rsidR="00EA235E" w:rsidRPr="00965D58" w14:paraId="70D97540" w14:textId="77777777" w:rsidTr="00EA235E">
        <w:trPr>
          <w:trHeight w:val="333"/>
        </w:trPr>
        <w:tc>
          <w:tcPr>
            <w:tcW w:w="3005" w:type="dxa"/>
          </w:tcPr>
          <w:p w14:paraId="6D575CCD" w14:textId="77777777" w:rsidR="00EA235E" w:rsidRPr="00455D81" w:rsidRDefault="00EA235E" w:rsidP="00EA235E">
            <w:pPr>
              <w:spacing w:before="120"/>
              <w:rPr>
                <w:color w:val="3B1231" w:themeColor="accent1" w:themeShade="80"/>
              </w:rPr>
            </w:pPr>
            <w:r w:rsidRPr="00455D81">
              <w:rPr>
                <w:color w:val="3B1231" w:themeColor="accent1" w:themeShade="80"/>
              </w:rPr>
              <w:t xml:space="preserve">Position </w:t>
            </w:r>
            <w:r w:rsidRPr="00EA235E">
              <w:rPr>
                <w:color w:val="3B1231"/>
              </w:rPr>
              <w:t>title</w:t>
            </w:r>
          </w:p>
        </w:tc>
        <w:sdt>
          <w:sdtPr>
            <w:rPr>
              <w:color w:val="auto"/>
            </w:rPr>
            <w:id w:val="686337317"/>
            <w:placeholder>
              <w:docPart w:val="DefaultPlaceholder_-1854013440"/>
            </w:placeholder>
          </w:sdtPr>
          <w:sdtContent>
            <w:tc>
              <w:tcPr>
                <w:tcW w:w="6776" w:type="dxa"/>
                <w:vAlign w:val="center"/>
              </w:tcPr>
              <w:p w14:paraId="4B901098" w14:textId="0BC2DB2F" w:rsidR="00EA235E" w:rsidRPr="00051DF5" w:rsidRDefault="00602BF2" w:rsidP="00EA235E">
                <w:pPr>
                  <w:spacing w:before="120"/>
                  <w:rPr>
                    <w:color w:val="auto"/>
                  </w:rPr>
                </w:pPr>
                <w:r w:rsidRPr="00051DF5">
                  <w:rPr>
                    <w:color w:val="auto"/>
                  </w:rPr>
                  <w:t>Chief Information Governance and Security Officer</w:t>
                </w:r>
              </w:p>
            </w:tc>
          </w:sdtContent>
        </w:sdt>
      </w:tr>
      <w:tr w:rsidR="00EA235E" w:rsidRPr="00965D58" w14:paraId="02A8C3CB" w14:textId="77777777" w:rsidTr="00EA235E">
        <w:trPr>
          <w:trHeight w:val="227"/>
        </w:trPr>
        <w:tc>
          <w:tcPr>
            <w:tcW w:w="3005" w:type="dxa"/>
          </w:tcPr>
          <w:p w14:paraId="4F30BD16" w14:textId="10698751" w:rsidR="00EA235E" w:rsidRPr="00455D81" w:rsidRDefault="00EA235E" w:rsidP="00EA235E">
            <w:pPr>
              <w:spacing w:before="120"/>
              <w:rPr>
                <w:color w:val="3B1231" w:themeColor="accent1" w:themeShade="80"/>
              </w:rPr>
            </w:pPr>
            <w:r>
              <w:rPr>
                <w:color w:val="3B1231" w:themeColor="accent1" w:themeShade="80"/>
              </w:rPr>
              <w:t>Classification / Salary</w:t>
            </w:r>
          </w:p>
        </w:tc>
        <w:tc>
          <w:tcPr>
            <w:tcW w:w="6776" w:type="dxa"/>
            <w:vAlign w:val="center"/>
          </w:tcPr>
          <w:p w14:paraId="1BD2D7AD" w14:textId="5AE607EA" w:rsidR="002C3AA2" w:rsidRPr="00051DF5" w:rsidRDefault="00000000" w:rsidP="00EA235E">
            <w:pPr>
              <w:spacing w:before="120"/>
              <w:rPr>
                <w:color w:val="auto"/>
              </w:rPr>
            </w:pPr>
            <w:sdt>
              <w:sdtPr>
                <w:rPr>
                  <w:color w:val="auto"/>
                </w:rPr>
                <w:id w:val="-401668826"/>
                <w:placeholder>
                  <w:docPart w:val="DefaultPlaceholder_-1854013438"/>
                </w:placeholder>
                <w:dropDownList>
                  <w:listItem w:value="Choose an item."/>
                  <w:listItem w:displayText="Legal EL2 ($160,476 - $173,361)" w:value="Legal EL2 ($160,476 - $173,361)"/>
                  <w:listItem w:displayText="Executive Level 2 ($133,597- $165,213)" w:value="Executive Level 2 ($133,597- $165,213)"/>
                  <w:listItem w:displayText="Legal EL1 ($123,738 - $146,736)" w:value="Legal EL1 ($123,738 - $146,736)"/>
                  <w:listItem w:displayText="Executive Level 1 ($119,257 - $133,159)" w:value="Executive Level 1 ($119,257 - $133,159)"/>
                  <w:listItem w:displayText="Legal APS6 ($96,492 - $106,475)" w:value="Legal APS6 ($96,492 - $106,475)"/>
                  <w:listItem w:displayText="APS6 ($94,563 - $110,876)" w:value="APS6 ($94,563 - $110,876)"/>
                  <w:listItem w:displayText="Legal APS5 ($89,312)" w:value="Legal APS5 ($89,312)"/>
                  <w:listItem w:displayText="APS5 ($85,204 - $91,809)" w:value="APS5 ($85,204 - $91,809)"/>
                  <w:listItem w:displayText="Legal APS4 ($83,728)" w:value="Legal APS4 ($83,728)"/>
                  <w:listItem w:displayText="APS4 ($78,308 - $84,067)" w:value="APS4 ($78,308 - $84,067)"/>
                  <w:listItem w:displayText="APS3 ($66,717 - $80,989)" w:value="APS3 ($66,717 - $80,989)"/>
                </w:dropDownList>
              </w:sdtPr>
              <w:sdtContent>
                <w:r w:rsidR="00602BF2" w:rsidRPr="00051DF5">
                  <w:rPr>
                    <w:color w:val="auto"/>
                  </w:rPr>
                  <w:t>Executive Level 2 ($133,597- $165,213)</w:t>
                </w:r>
              </w:sdtContent>
            </w:sdt>
            <w:r w:rsidR="002C3AA2" w:rsidRPr="00051DF5">
              <w:rPr>
                <w:color w:val="auto"/>
              </w:rPr>
              <w:t xml:space="preserve"> plus 15.4% superannuation</w:t>
            </w:r>
          </w:p>
        </w:tc>
      </w:tr>
      <w:tr w:rsidR="00EA235E" w:rsidRPr="00965D58" w14:paraId="0781FA1A" w14:textId="77777777" w:rsidTr="00EA235E">
        <w:trPr>
          <w:trHeight w:val="227"/>
        </w:trPr>
        <w:tc>
          <w:tcPr>
            <w:tcW w:w="3005" w:type="dxa"/>
          </w:tcPr>
          <w:p w14:paraId="1F729564" w14:textId="77777777" w:rsidR="00EA235E" w:rsidRPr="00455D81" w:rsidRDefault="00EA235E" w:rsidP="00EA235E">
            <w:pPr>
              <w:spacing w:before="120"/>
              <w:rPr>
                <w:color w:val="3B1231" w:themeColor="accent1" w:themeShade="80"/>
              </w:rPr>
            </w:pPr>
            <w:r>
              <w:rPr>
                <w:color w:val="3B1231" w:themeColor="accent1" w:themeShade="80"/>
              </w:rPr>
              <w:t>APS Job Family</w:t>
            </w:r>
          </w:p>
        </w:tc>
        <w:sdt>
          <w:sdtPr>
            <w:rPr>
              <w:color w:val="auto"/>
            </w:rPr>
            <w:id w:val="2041310751"/>
            <w:placeholder>
              <w:docPart w:val="DefaultPlaceholder_-1854013440"/>
            </w:placeholder>
          </w:sdtPr>
          <w:sdtContent>
            <w:tc>
              <w:tcPr>
                <w:tcW w:w="6776" w:type="dxa"/>
                <w:vAlign w:val="center"/>
              </w:tcPr>
              <w:p w14:paraId="09D9E710" w14:textId="5D71CE8A" w:rsidR="00EA235E" w:rsidRPr="00051DF5" w:rsidRDefault="003D4975" w:rsidP="00EA235E">
                <w:pPr>
                  <w:spacing w:before="120"/>
                  <w:rPr>
                    <w:color w:val="auto"/>
                  </w:rPr>
                </w:pPr>
                <w:r w:rsidRPr="00051DF5">
                  <w:rPr>
                    <w:color w:val="auto"/>
                  </w:rPr>
                  <w:t>ICT and Digital</w:t>
                </w:r>
              </w:p>
            </w:tc>
          </w:sdtContent>
        </w:sdt>
      </w:tr>
      <w:tr w:rsidR="00EA235E" w:rsidRPr="00965D58" w14:paraId="4F848578" w14:textId="77777777" w:rsidTr="00EA235E">
        <w:trPr>
          <w:trHeight w:val="227"/>
        </w:trPr>
        <w:tc>
          <w:tcPr>
            <w:tcW w:w="3005" w:type="dxa"/>
          </w:tcPr>
          <w:p w14:paraId="20646E25" w14:textId="27AA0A26" w:rsidR="00EA235E" w:rsidRPr="00455D81" w:rsidRDefault="00BD39D5" w:rsidP="00EA235E">
            <w:pPr>
              <w:spacing w:before="120"/>
              <w:rPr>
                <w:color w:val="3B1231" w:themeColor="accent1" w:themeShade="80"/>
              </w:rPr>
            </w:pPr>
            <w:r>
              <w:rPr>
                <w:color w:val="3B1231" w:themeColor="accent1" w:themeShade="80"/>
              </w:rPr>
              <w:t xml:space="preserve">Business </w:t>
            </w:r>
            <w:r w:rsidR="008F1EF9">
              <w:rPr>
                <w:color w:val="3B1231" w:themeColor="accent1" w:themeShade="80"/>
              </w:rPr>
              <w:t>u</w:t>
            </w:r>
            <w:r w:rsidR="008250F5">
              <w:rPr>
                <w:color w:val="3B1231" w:themeColor="accent1" w:themeShade="80"/>
              </w:rPr>
              <w:t>nit</w:t>
            </w:r>
          </w:p>
        </w:tc>
        <w:sdt>
          <w:sdtPr>
            <w:rPr>
              <w:color w:val="auto"/>
            </w:rPr>
            <w:id w:val="-1855100729"/>
            <w:placeholder>
              <w:docPart w:val="01079F4BC70B40E6A137945C7F9650D4"/>
            </w:placeholder>
            <w:dropDownList>
              <w:listItem w:value="Choose an item."/>
              <w:listItem w:displayText="Corporate Support Unit" w:value="Corporate Support Unit"/>
              <w:listItem w:displayText="Case Management Unit" w:value="Case Management Unit"/>
              <w:listItem w:displayText="Executive" w:value="Executive"/>
            </w:dropDownList>
          </w:sdtPr>
          <w:sdtContent>
            <w:tc>
              <w:tcPr>
                <w:tcW w:w="6776" w:type="dxa"/>
                <w:vAlign w:val="center"/>
              </w:tcPr>
              <w:p w14:paraId="47E24BD8" w14:textId="3AF960DF" w:rsidR="00EA235E" w:rsidRPr="00051DF5" w:rsidRDefault="003D4975" w:rsidP="00EA235E">
                <w:pPr>
                  <w:spacing w:before="120"/>
                  <w:rPr>
                    <w:color w:val="auto"/>
                  </w:rPr>
                </w:pPr>
                <w:r w:rsidRPr="00051DF5">
                  <w:rPr>
                    <w:color w:val="auto"/>
                  </w:rPr>
                  <w:t>Corporate Support Unit</w:t>
                </w:r>
              </w:p>
            </w:tc>
          </w:sdtContent>
        </w:sdt>
      </w:tr>
      <w:tr w:rsidR="00EA235E" w:rsidRPr="00965D58" w14:paraId="5A6D7E77" w14:textId="77777777" w:rsidTr="00EA235E">
        <w:trPr>
          <w:trHeight w:val="227"/>
        </w:trPr>
        <w:tc>
          <w:tcPr>
            <w:tcW w:w="3005" w:type="dxa"/>
          </w:tcPr>
          <w:p w14:paraId="2A012AEE" w14:textId="77777777" w:rsidR="00EA235E" w:rsidRPr="00455D81" w:rsidRDefault="00EA235E" w:rsidP="00EA235E">
            <w:pPr>
              <w:spacing w:before="120"/>
              <w:rPr>
                <w:color w:val="3B1231" w:themeColor="accent1" w:themeShade="80"/>
              </w:rPr>
            </w:pPr>
            <w:r w:rsidRPr="00455D81">
              <w:rPr>
                <w:color w:val="3B1231" w:themeColor="accent1" w:themeShade="80"/>
              </w:rPr>
              <w:t>Location</w:t>
            </w:r>
          </w:p>
        </w:tc>
        <w:sdt>
          <w:sdtPr>
            <w:rPr>
              <w:color w:val="auto"/>
            </w:rPr>
            <w:id w:val="276457790"/>
            <w:placeholder>
              <w:docPart w:val="48B4E5436B394581A02DD66ED2C189D1"/>
            </w:placeholder>
            <w:dropDownList>
              <w:listItem w:value="Choose an item."/>
              <w:listItem w:displayText="Canberra, ACT" w:value="Canberra, ACT"/>
              <w:listItem w:displayText="Remote working" w:value="Remote working"/>
              <w:listItem w:displayText="All locations" w:value="All locations"/>
            </w:dropDownList>
          </w:sdtPr>
          <w:sdtContent>
            <w:tc>
              <w:tcPr>
                <w:tcW w:w="6776" w:type="dxa"/>
                <w:vAlign w:val="center"/>
              </w:tcPr>
              <w:p w14:paraId="09D8BA3D" w14:textId="632C84CC" w:rsidR="00EA235E" w:rsidRPr="00051DF5" w:rsidRDefault="003D4975" w:rsidP="00EA235E">
                <w:pPr>
                  <w:spacing w:before="120"/>
                  <w:rPr>
                    <w:color w:val="auto"/>
                  </w:rPr>
                </w:pPr>
                <w:r w:rsidRPr="00051DF5">
                  <w:rPr>
                    <w:color w:val="auto"/>
                  </w:rPr>
                  <w:t>Canberra, ACT</w:t>
                </w:r>
              </w:p>
            </w:tc>
          </w:sdtContent>
        </w:sdt>
      </w:tr>
      <w:tr w:rsidR="00EA235E" w:rsidRPr="00965D58" w14:paraId="79B2025A" w14:textId="77777777" w:rsidTr="00EA235E">
        <w:trPr>
          <w:trHeight w:val="227"/>
        </w:trPr>
        <w:tc>
          <w:tcPr>
            <w:tcW w:w="3005" w:type="dxa"/>
          </w:tcPr>
          <w:p w14:paraId="35997FEF" w14:textId="4587EED8" w:rsidR="00EA235E" w:rsidRPr="00455D81" w:rsidRDefault="00EA235E" w:rsidP="00EA235E">
            <w:pPr>
              <w:spacing w:before="120"/>
              <w:rPr>
                <w:color w:val="3B1231" w:themeColor="accent1" w:themeShade="80"/>
              </w:rPr>
            </w:pPr>
            <w:r w:rsidRPr="00455D81">
              <w:rPr>
                <w:color w:val="3B1231" w:themeColor="accent1" w:themeShade="80"/>
              </w:rPr>
              <w:t xml:space="preserve">Employment </w:t>
            </w:r>
            <w:r w:rsidR="008F1EF9">
              <w:rPr>
                <w:color w:val="3B1231" w:themeColor="accent1" w:themeShade="80"/>
              </w:rPr>
              <w:t>s</w:t>
            </w:r>
            <w:r w:rsidRPr="00455D81">
              <w:rPr>
                <w:color w:val="3B1231" w:themeColor="accent1" w:themeShade="80"/>
              </w:rPr>
              <w:t>tatus</w:t>
            </w:r>
          </w:p>
        </w:tc>
        <w:tc>
          <w:tcPr>
            <w:tcW w:w="6776" w:type="dxa"/>
            <w:vAlign w:val="center"/>
          </w:tcPr>
          <w:sdt>
            <w:sdtPr>
              <w:rPr>
                <w:color w:val="auto"/>
              </w:rPr>
              <w:id w:val="325404485"/>
              <w:placeholder>
                <w:docPart w:val="CE63B6E1977E4FB395D038A4E990799B"/>
              </w:placeholder>
              <w:dropDownList>
                <w:listItem w:value="Choose an item."/>
                <w:listItem w:displayText="Ongoing" w:value="Ongoing"/>
                <w:listItem w:displayText="Non-Ongoing" w:value="Non-Ongoing"/>
                <w:listItem w:displayText="Ongoing or Non-Ongoing for a specified term." w:value="Ongoing or Non-Ongoing for a specified term."/>
              </w:dropDownList>
            </w:sdtPr>
            <w:sdtContent>
              <w:p w14:paraId="5F0FBC27" w14:textId="778D4A18" w:rsidR="00EA235E" w:rsidRPr="00051DF5" w:rsidRDefault="003D4975" w:rsidP="00EA235E">
                <w:pPr>
                  <w:spacing w:before="120"/>
                  <w:rPr>
                    <w:color w:val="auto"/>
                  </w:rPr>
                </w:pPr>
                <w:r w:rsidRPr="00051DF5">
                  <w:rPr>
                    <w:color w:val="auto"/>
                  </w:rPr>
                  <w:t>Ongoing</w:t>
                </w:r>
              </w:p>
            </w:sdtContent>
          </w:sdt>
        </w:tc>
      </w:tr>
      <w:tr w:rsidR="00EA235E" w:rsidRPr="00965D58" w14:paraId="7808ED66" w14:textId="77777777" w:rsidTr="00EA235E">
        <w:trPr>
          <w:trHeight w:val="227"/>
        </w:trPr>
        <w:tc>
          <w:tcPr>
            <w:tcW w:w="3005" w:type="dxa"/>
          </w:tcPr>
          <w:p w14:paraId="3D111CE6" w14:textId="183237BA" w:rsidR="00EA235E" w:rsidRPr="00455D81" w:rsidRDefault="00EA235E" w:rsidP="00EA235E">
            <w:pPr>
              <w:spacing w:before="120"/>
              <w:rPr>
                <w:color w:val="3B1231" w:themeColor="accent1" w:themeShade="80"/>
              </w:rPr>
            </w:pPr>
            <w:r w:rsidRPr="00455D81">
              <w:rPr>
                <w:color w:val="3B1231" w:themeColor="accent1" w:themeShade="80"/>
              </w:rPr>
              <w:t xml:space="preserve">Security </w:t>
            </w:r>
            <w:r w:rsidR="008F1EF9">
              <w:rPr>
                <w:color w:val="3B1231" w:themeColor="accent1" w:themeShade="80"/>
              </w:rPr>
              <w:t>c</w:t>
            </w:r>
            <w:r w:rsidRPr="00455D81">
              <w:rPr>
                <w:color w:val="3B1231" w:themeColor="accent1" w:themeShade="80"/>
              </w:rPr>
              <w:t>learance</w:t>
            </w:r>
          </w:p>
        </w:tc>
        <w:tc>
          <w:tcPr>
            <w:tcW w:w="6776" w:type="dxa"/>
            <w:vAlign w:val="center"/>
          </w:tcPr>
          <w:p w14:paraId="548E741A" w14:textId="57D912D3" w:rsidR="00EA235E" w:rsidRPr="00051DF5" w:rsidRDefault="00EA235E" w:rsidP="00EA235E">
            <w:pPr>
              <w:spacing w:before="120"/>
              <w:rPr>
                <w:color w:val="auto"/>
              </w:rPr>
            </w:pPr>
            <w:r w:rsidRPr="00051DF5">
              <w:rPr>
                <w:color w:val="auto"/>
              </w:rPr>
              <w:t xml:space="preserve">Ability to obtain and maintain a </w:t>
            </w:r>
            <w:sdt>
              <w:sdtPr>
                <w:rPr>
                  <w:color w:val="auto"/>
                </w:rPr>
                <w:id w:val="-1091618800"/>
                <w:placeholder>
                  <w:docPart w:val="DefaultPlaceholder_-1854013438"/>
                </w:placeholder>
                <w:dropDownList>
                  <w:listItem w:value="Choose an item."/>
                  <w:listItem w:displayText="Baseline" w:value="Baseline"/>
                  <w:listItem w:displayText="Negative Vetting 1" w:value="Negative Vetting 1"/>
                  <w:listItem w:displayText="Negative Vetting 2" w:value="Negative Vetting 2"/>
                </w:dropDownList>
              </w:sdtPr>
              <w:sdtContent>
                <w:r w:rsidR="003D4975" w:rsidRPr="00051DF5">
                  <w:rPr>
                    <w:color w:val="auto"/>
                  </w:rPr>
                  <w:t>Negative Vetting 1</w:t>
                </w:r>
              </w:sdtContent>
            </w:sdt>
            <w:r w:rsidRPr="00051DF5">
              <w:rPr>
                <w:color w:val="auto"/>
              </w:rPr>
              <w:t xml:space="preserve"> security clearance.</w:t>
            </w:r>
          </w:p>
        </w:tc>
      </w:tr>
      <w:tr w:rsidR="00EA235E" w:rsidRPr="00965D58" w14:paraId="3F5C81E0" w14:textId="77777777" w:rsidTr="00EA235E">
        <w:trPr>
          <w:trHeight w:val="227"/>
        </w:trPr>
        <w:tc>
          <w:tcPr>
            <w:tcW w:w="3005" w:type="dxa"/>
          </w:tcPr>
          <w:p w14:paraId="2D1E28C3" w14:textId="4F83D7F5" w:rsidR="00EA235E" w:rsidRPr="00455D81" w:rsidRDefault="00EA235E" w:rsidP="00EA235E">
            <w:pPr>
              <w:spacing w:before="120"/>
              <w:rPr>
                <w:color w:val="3B1231" w:themeColor="accent1" w:themeShade="80"/>
              </w:rPr>
            </w:pPr>
            <w:r>
              <w:rPr>
                <w:color w:val="3B1231" w:themeColor="accent1" w:themeShade="80"/>
              </w:rPr>
              <w:t xml:space="preserve">Contact </w:t>
            </w:r>
            <w:r w:rsidR="008F1EF9">
              <w:rPr>
                <w:color w:val="3B1231" w:themeColor="accent1" w:themeShade="80"/>
              </w:rPr>
              <w:t>p</w:t>
            </w:r>
            <w:r w:rsidR="00932191">
              <w:rPr>
                <w:color w:val="3B1231" w:themeColor="accent1" w:themeShade="80"/>
              </w:rPr>
              <w:t>erson</w:t>
            </w:r>
          </w:p>
        </w:tc>
        <w:tc>
          <w:tcPr>
            <w:tcW w:w="6776" w:type="dxa"/>
            <w:vAlign w:val="center"/>
          </w:tcPr>
          <w:sdt>
            <w:sdtPr>
              <w:rPr>
                <w:color w:val="auto"/>
              </w:rPr>
              <w:id w:val="1710606276"/>
              <w:placeholder>
                <w:docPart w:val="DefaultPlaceholder_-1854013440"/>
              </w:placeholder>
            </w:sdtPr>
            <w:sdtContent>
              <w:p w14:paraId="596AE4C6" w14:textId="08BECEF0" w:rsidR="00497EA9" w:rsidRPr="00051DF5" w:rsidRDefault="003D4975" w:rsidP="003D4975">
                <w:pPr>
                  <w:spacing w:before="0" w:after="60"/>
                  <w:rPr>
                    <w:color w:val="auto"/>
                  </w:rPr>
                </w:pPr>
                <w:r w:rsidRPr="00051DF5">
                  <w:rPr>
                    <w:color w:val="auto"/>
                  </w:rPr>
                  <w:t>Georgia Weichert</w:t>
                </w:r>
              </w:p>
              <w:p w14:paraId="254EACD7" w14:textId="7D179F2D" w:rsidR="003D4975" w:rsidRPr="00051DF5" w:rsidRDefault="003D4975" w:rsidP="003D4975">
                <w:pPr>
                  <w:spacing w:before="0"/>
                  <w:rPr>
                    <w:color w:val="auto"/>
                  </w:rPr>
                </w:pPr>
                <w:r w:rsidRPr="00051DF5">
                  <w:rPr>
                    <w:color w:val="auto"/>
                  </w:rPr>
                  <w:t>General Manager</w:t>
                </w:r>
              </w:p>
            </w:sdtContent>
          </w:sdt>
          <w:p w14:paraId="790E944F" w14:textId="51C46093" w:rsidR="00EA235E" w:rsidRPr="00051DF5" w:rsidRDefault="00EA235E" w:rsidP="00EA235E">
            <w:pPr>
              <w:spacing w:before="120"/>
              <w:rPr>
                <w:color w:val="auto"/>
              </w:rPr>
            </w:pPr>
            <w:r w:rsidRPr="00051DF5">
              <w:rPr>
                <w:color w:val="auto"/>
              </w:rPr>
              <w:t xml:space="preserve">Tel: </w:t>
            </w:r>
            <w:sdt>
              <w:sdtPr>
                <w:rPr>
                  <w:color w:val="auto"/>
                </w:rPr>
                <w:id w:val="-2070716211"/>
                <w:placeholder>
                  <w:docPart w:val="DefaultPlaceholder_-1854013440"/>
                </w:placeholder>
              </w:sdtPr>
              <w:sdtContent>
                <w:r w:rsidR="00051DF5" w:rsidRPr="00051DF5">
                  <w:rPr>
                    <w:color w:val="auto"/>
                  </w:rPr>
                  <w:t>0497 120 581</w:t>
                </w:r>
              </w:sdtContent>
            </w:sdt>
          </w:p>
        </w:tc>
      </w:tr>
      <w:tr w:rsidR="00EA235E" w:rsidRPr="00965D58" w14:paraId="47BBC375" w14:textId="77777777" w:rsidTr="00EA235E">
        <w:trPr>
          <w:trHeight w:val="227"/>
        </w:trPr>
        <w:tc>
          <w:tcPr>
            <w:tcW w:w="3005" w:type="dxa"/>
          </w:tcPr>
          <w:p w14:paraId="069F418E" w14:textId="50DE82C8" w:rsidR="00EA235E" w:rsidRDefault="00EA235E" w:rsidP="00EA235E">
            <w:pPr>
              <w:spacing w:before="120"/>
              <w:rPr>
                <w:color w:val="3B1231" w:themeColor="accent1" w:themeShade="80"/>
              </w:rPr>
            </w:pPr>
            <w:r>
              <w:rPr>
                <w:color w:val="3B1231" w:themeColor="accent1" w:themeShade="80"/>
              </w:rPr>
              <w:t>Closing date</w:t>
            </w:r>
          </w:p>
        </w:tc>
        <w:tc>
          <w:tcPr>
            <w:tcW w:w="6776" w:type="dxa"/>
            <w:vAlign w:val="center"/>
          </w:tcPr>
          <w:p w14:paraId="26A29F08" w14:textId="51BD074E" w:rsidR="00EA235E" w:rsidRDefault="00EA235E" w:rsidP="002C3AA2">
            <w:pPr>
              <w:spacing w:before="120"/>
            </w:pPr>
            <w:r w:rsidRPr="00497EA9">
              <w:t>11.</w:t>
            </w:r>
            <w:r w:rsidR="00C30A3F">
              <w:t>59</w:t>
            </w:r>
            <w:r w:rsidRPr="00497EA9">
              <w:t>pm (</w:t>
            </w:r>
            <w:sdt>
              <w:sdtPr>
                <w:id w:val="-1197308762"/>
                <w:placeholder>
                  <w:docPart w:val="DefaultPlaceholder_-1854013438"/>
                </w:placeholder>
                <w:dropDownList>
                  <w:listItem w:value="Choose an item."/>
                  <w:listItem w:displayText="AEST" w:value="AEST"/>
                  <w:listItem w:displayText="ADST" w:value="ADST"/>
                </w:dropDownList>
              </w:sdtPr>
              <w:sdtContent>
                <w:r w:rsidR="00051DF5">
                  <w:t>ADST</w:t>
                </w:r>
              </w:sdtContent>
            </w:sdt>
            <w:r w:rsidRPr="00497EA9">
              <w:t xml:space="preserve">) on </w:t>
            </w:r>
            <w:sdt>
              <w:sdtPr>
                <w:id w:val="35474561"/>
                <w:placeholder>
                  <w:docPart w:val="DefaultPlaceholder_-1854013437"/>
                </w:placeholder>
                <w:date w:fullDate="2025-10-26T00:00:00Z">
                  <w:dateFormat w:val="dddd, d MMMM yyyy"/>
                  <w:lid w:val="en-AU"/>
                  <w:storeMappedDataAs w:val="dateTime"/>
                  <w:calendar w:val="gregorian"/>
                </w:date>
              </w:sdtPr>
              <w:sdtContent>
                <w:r w:rsidR="00051DF5">
                  <w:t>Sunday, 26 October 2025</w:t>
                </w:r>
              </w:sdtContent>
            </w:sdt>
          </w:p>
        </w:tc>
      </w:tr>
    </w:tbl>
    <w:p w14:paraId="4CFFE3A2" w14:textId="77777777" w:rsidR="00EA235E" w:rsidRDefault="00EA235E" w:rsidP="00EA235E"/>
    <w:p w14:paraId="5266FE1B" w14:textId="4982BD50" w:rsidR="00AF0899" w:rsidRPr="0018144A" w:rsidRDefault="0018144A" w:rsidP="00546F0F">
      <w:pPr>
        <w:pStyle w:val="Box1Heading"/>
        <w:rPr>
          <w:color w:val="782464"/>
        </w:rPr>
      </w:pPr>
      <w:r w:rsidRPr="0018144A">
        <w:rPr>
          <w:color w:val="782464"/>
        </w:rPr>
        <w:t>Eligibility information</w:t>
      </w:r>
    </w:p>
    <w:p w14:paraId="3475E544" w14:textId="443285F9" w:rsidR="00C75CAF" w:rsidRDefault="0018144A" w:rsidP="00546F0F">
      <w:pPr>
        <w:pStyle w:val="Box1Bullet"/>
      </w:pPr>
      <w:r>
        <w:t xml:space="preserve">Under section 22(8) of the </w:t>
      </w:r>
      <w:r>
        <w:rPr>
          <w:i/>
          <w:iCs/>
        </w:rPr>
        <w:t>Public Service Act 1999</w:t>
      </w:r>
      <w:r>
        <w:t>, employees must be Australian citizens to be employed in the Australian Public Service (APS) unless the Agency Head has agreed otherwise, in writing.</w:t>
      </w:r>
    </w:p>
    <w:p w14:paraId="264AD38F" w14:textId="016E2CBB" w:rsidR="0018144A" w:rsidRDefault="0018144A" w:rsidP="00546F0F">
      <w:pPr>
        <w:pStyle w:val="Box1Bullet"/>
      </w:pPr>
      <w:r>
        <w:t>Successful applicants will be required to undergo the process to obtain and maintain or continue to hold the required security clearance level for the role as indicated. All PSR staff are required to have a minimum Baseline security clearance prior to commencement.</w:t>
      </w:r>
    </w:p>
    <w:p w14:paraId="59E8AA8B" w14:textId="37A8A306" w:rsidR="0018144A" w:rsidRDefault="0018144A" w:rsidP="00546F0F">
      <w:pPr>
        <w:pStyle w:val="Box1Bullet"/>
      </w:pPr>
      <w:r>
        <w:t>Successful applicants will be required to undergo a mandatory National Criminal History check.</w:t>
      </w:r>
    </w:p>
    <w:p w14:paraId="5111E12B" w14:textId="79D56988" w:rsidR="0018144A" w:rsidRDefault="0018144A" w:rsidP="0018144A">
      <w:pPr>
        <w:pStyle w:val="Heading2"/>
      </w:pPr>
      <w:r>
        <w:lastRenderedPageBreak/>
        <w:t>About Professional Services Review</w:t>
      </w:r>
    </w:p>
    <w:p w14:paraId="07AFFB04" w14:textId="598727C4" w:rsidR="00D76B00" w:rsidRPr="009E4897" w:rsidRDefault="00D76B00" w:rsidP="00D76B00">
      <w:pPr>
        <w:rPr>
          <w:lang w:eastAsia="en-AU"/>
        </w:rPr>
      </w:pPr>
      <w:r w:rsidRPr="00CE6574">
        <w:rPr>
          <w:lang w:eastAsia="en-AU"/>
        </w:rPr>
        <w:t xml:space="preserve">Professional Service Review (PSR) </w:t>
      </w:r>
      <w:r w:rsidR="00CA6853">
        <w:rPr>
          <w:lang w:eastAsia="en-AU"/>
        </w:rPr>
        <w:t xml:space="preserve">is enabled by the </w:t>
      </w:r>
      <w:r w:rsidR="00CA6853" w:rsidRPr="00CA6853">
        <w:rPr>
          <w:i/>
          <w:iCs/>
          <w:lang w:eastAsia="en-AU"/>
        </w:rPr>
        <w:t>Health Insurance Act 1974</w:t>
      </w:r>
      <w:r w:rsidR="00CA6853">
        <w:rPr>
          <w:lang w:eastAsia="en-AU"/>
        </w:rPr>
        <w:t xml:space="preserve"> (HI Act). PSR </w:t>
      </w:r>
      <w:r w:rsidRPr="009E4897">
        <w:rPr>
          <w:lang w:eastAsia="en-AU"/>
        </w:rPr>
        <w:t>includes three types of</w:t>
      </w:r>
      <w:r w:rsidR="00CA6853">
        <w:rPr>
          <w:lang w:eastAsia="en-AU"/>
        </w:rPr>
        <w:t xml:space="preserve"> governance</w:t>
      </w:r>
      <w:r w:rsidRPr="009E4897">
        <w:rPr>
          <w:lang w:eastAsia="en-AU"/>
        </w:rPr>
        <w:t xml:space="preserve"> entities with their own statutory functions</w:t>
      </w:r>
      <w:r w:rsidR="00722C4F">
        <w:rPr>
          <w:lang w:eastAsia="en-AU"/>
        </w:rPr>
        <w:t>:</w:t>
      </w:r>
    </w:p>
    <w:p w14:paraId="053D7EB5" w14:textId="77777777" w:rsidR="00D76B00" w:rsidRPr="009E4897" w:rsidRDefault="00D76B00" w:rsidP="00D76B00">
      <w:pPr>
        <w:rPr>
          <w:lang w:eastAsia="en-AU"/>
        </w:rPr>
      </w:pPr>
      <w:r w:rsidRPr="009E4897">
        <w:rPr>
          <w:i/>
          <w:iCs/>
          <w:lang w:eastAsia="en-AU"/>
        </w:rPr>
        <w:t>Office of the Director and Associate Director:</w:t>
      </w:r>
      <w:r w:rsidRPr="009E4897">
        <w:rPr>
          <w:b/>
          <w:bCs/>
          <w:lang w:eastAsia="en-AU"/>
        </w:rPr>
        <w:t xml:space="preserve"> </w:t>
      </w:r>
      <w:r w:rsidRPr="009E4897">
        <w:rPr>
          <w:lang w:eastAsia="en-AU"/>
        </w:rPr>
        <w:t>The Director of PSR is a medical practitioner who is the Agency Head. The Director is supported by Associate Directors who are also medical practitioners. The Director and Associate Directors review the conduct of persons referred by the Chief Executive Medicare and may resolve matters or refer matters to a PSR Committee.</w:t>
      </w:r>
    </w:p>
    <w:p w14:paraId="2332865A" w14:textId="77777777" w:rsidR="00D76B00" w:rsidRPr="009E4897" w:rsidRDefault="00D76B00" w:rsidP="00D76B00">
      <w:pPr>
        <w:rPr>
          <w:lang w:eastAsia="en-AU"/>
        </w:rPr>
      </w:pPr>
      <w:r w:rsidRPr="009E4897">
        <w:rPr>
          <w:i/>
          <w:iCs/>
          <w:lang w:eastAsia="en-AU"/>
        </w:rPr>
        <w:t>PSR Committees:</w:t>
      </w:r>
      <w:r w:rsidRPr="009E4897">
        <w:rPr>
          <w:lang w:eastAsia="en-AU"/>
        </w:rPr>
        <w:t xml:space="preserve"> PSR Committees are established by the Director or Associate Director and are comprised of health practitioners. Committees conduct inquiries into the conduct of persons under review.</w:t>
      </w:r>
    </w:p>
    <w:p w14:paraId="6458DEB2" w14:textId="0FCBDD56" w:rsidR="00D76B00" w:rsidRPr="009E4897" w:rsidRDefault="00D76B00" w:rsidP="00D76B00">
      <w:pPr>
        <w:rPr>
          <w:lang w:eastAsia="en-AU"/>
        </w:rPr>
      </w:pPr>
      <w:r w:rsidRPr="009E4897">
        <w:rPr>
          <w:i/>
          <w:iCs/>
          <w:lang w:eastAsia="en-AU"/>
        </w:rPr>
        <w:t>Determining Authority:</w:t>
      </w:r>
      <w:r w:rsidRPr="009E4897">
        <w:rPr>
          <w:lang w:eastAsia="en-AU"/>
        </w:rPr>
        <w:t xml:space="preserve"> The Determining Authority</w:t>
      </w:r>
      <w:r w:rsidR="00CA6853">
        <w:rPr>
          <w:lang w:eastAsia="en-AU"/>
        </w:rPr>
        <w:t xml:space="preserve"> (DA)</w:t>
      </w:r>
      <w:r w:rsidRPr="009E4897">
        <w:rPr>
          <w:lang w:eastAsia="en-AU"/>
        </w:rPr>
        <w:t xml:space="preserve"> is a body constituted by health practitioner members and a community representative. The DA considers matters following the Director</w:t>
      </w:r>
      <w:r w:rsidR="00CA6853">
        <w:rPr>
          <w:lang w:eastAsia="en-AU"/>
        </w:rPr>
        <w:t xml:space="preserve"> </w:t>
      </w:r>
      <w:r w:rsidRPr="009E4897">
        <w:rPr>
          <w:lang w:eastAsia="en-AU"/>
        </w:rPr>
        <w:t>/</w:t>
      </w:r>
      <w:r w:rsidR="00CA6853">
        <w:rPr>
          <w:lang w:eastAsia="en-AU"/>
        </w:rPr>
        <w:t xml:space="preserve"> </w:t>
      </w:r>
      <w:r w:rsidRPr="009E4897">
        <w:rPr>
          <w:lang w:eastAsia="en-AU"/>
        </w:rPr>
        <w:t xml:space="preserve">Associate Director and Committee stage. </w:t>
      </w:r>
    </w:p>
    <w:p w14:paraId="40642EC0" w14:textId="1C2A4535" w:rsidR="00D76B00" w:rsidRPr="00CE6574" w:rsidRDefault="00D76B00" w:rsidP="00D76B00">
      <w:pPr>
        <w:rPr>
          <w:lang w:eastAsia="en-AU"/>
        </w:rPr>
      </w:pPr>
      <w:r w:rsidRPr="00CE6574">
        <w:rPr>
          <w:lang w:eastAsia="en-AU"/>
        </w:rPr>
        <w:t>PSR staff support each of the PSR entities as required. The outcome of a PSR investigation can include the repayment of Medicare or Dental Benefits and disqualification from Medicare or the P</w:t>
      </w:r>
      <w:r w:rsidR="00142D6D">
        <w:rPr>
          <w:lang w:eastAsia="en-AU"/>
        </w:rPr>
        <w:t xml:space="preserve">harmaceutical </w:t>
      </w:r>
      <w:r w:rsidRPr="00CE6574">
        <w:rPr>
          <w:lang w:eastAsia="en-AU"/>
        </w:rPr>
        <w:t>B</w:t>
      </w:r>
      <w:r w:rsidR="00142D6D">
        <w:rPr>
          <w:lang w:eastAsia="en-AU"/>
        </w:rPr>
        <w:t xml:space="preserve">enefits </w:t>
      </w:r>
      <w:r w:rsidRPr="00CE6574">
        <w:rPr>
          <w:lang w:eastAsia="en-AU"/>
        </w:rPr>
        <w:t>S</w:t>
      </w:r>
      <w:r w:rsidR="00142D6D">
        <w:rPr>
          <w:lang w:eastAsia="en-AU"/>
        </w:rPr>
        <w:t>cheme (PBS)</w:t>
      </w:r>
      <w:r w:rsidRPr="00CE6574">
        <w:rPr>
          <w:lang w:eastAsia="en-AU"/>
        </w:rPr>
        <w:t>.</w:t>
      </w:r>
    </w:p>
    <w:p w14:paraId="5E625EA7" w14:textId="561DDD96" w:rsidR="00D76B00" w:rsidRDefault="00D76B00" w:rsidP="00D76B00">
      <w:pPr>
        <w:ind w:right="-57"/>
        <w:rPr>
          <w:lang w:eastAsia="en-AU"/>
        </w:rPr>
      </w:pPr>
      <w:r>
        <w:rPr>
          <w:lang w:eastAsia="en-AU"/>
        </w:rPr>
        <w:t xml:space="preserve">PSR is guided </w:t>
      </w:r>
      <w:r w:rsidR="00142D6D">
        <w:rPr>
          <w:lang w:eastAsia="en-AU"/>
        </w:rPr>
        <w:t>b</w:t>
      </w:r>
      <w:r>
        <w:rPr>
          <w:lang w:eastAsia="en-AU"/>
        </w:rPr>
        <w:t>y the:</w:t>
      </w:r>
    </w:p>
    <w:p w14:paraId="7ED623E0"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Health Insurance Act 1973</w:t>
      </w:r>
    </w:p>
    <w:p w14:paraId="782B4833"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Service Act 1999</w:t>
      </w:r>
    </w:p>
    <w:p w14:paraId="2F7DC83C" w14:textId="77777777" w:rsidR="00D76B00"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Governance, Performance and Accountability Act 2013.</w:t>
      </w:r>
    </w:p>
    <w:p w14:paraId="1C4DCB32" w14:textId="508662E8" w:rsidR="0018144A" w:rsidRDefault="00932191" w:rsidP="00D005E2">
      <w:pPr>
        <w:pStyle w:val="Heading2"/>
        <w:spacing w:before="600"/>
        <w:rPr>
          <w:lang w:eastAsia="en-AU"/>
        </w:rPr>
      </w:pPr>
      <w:r>
        <w:rPr>
          <w:lang w:eastAsia="en-AU"/>
        </w:rPr>
        <w:t>Our purpose, vision and goals</w:t>
      </w:r>
    </w:p>
    <w:p w14:paraId="687A389E" w14:textId="3EE677B4" w:rsidR="00932191" w:rsidRPr="00932191" w:rsidRDefault="00932191" w:rsidP="00932191">
      <w:pPr>
        <w:rPr>
          <w:lang w:eastAsia="en-AU"/>
        </w:rPr>
      </w:pPr>
      <w:r w:rsidRPr="00932191">
        <w:rPr>
          <w:lang w:eastAsia="en-AU"/>
        </w:rPr>
        <w:t>Our </w:t>
      </w:r>
      <w:r w:rsidRPr="00932191">
        <w:rPr>
          <w:b/>
          <w:bCs/>
          <w:lang w:eastAsia="en-AU"/>
        </w:rPr>
        <w:t>purpose </w:t>
      </w:r>
      <w:r w:rsidR="00142D6D" w:rsidRPr="00142D6D">
        <w:rPr>
          <w:lang w:eastAsia="en-AU"/>
        </w:rPr>
        <w:t>is to safeguard the Australian public and the Commonwealth from the risk and cost of inappropriate practice within the Medicare, Dental and Pharmaceutical Benefits programs.</w:t>
      </w:r>
    </w:p>
    <w:p w14:paraId="33DB0514" w14:textId="2E488867" w:rsidR="00932191" w:rsidRPr="00932191" w:rsidRDefault="00142D6D" w:rsidP="00932191">
      <w:pPr>
        <w:spacing w:before="0"/>
        <w:rPr>
          <w:lang w:eastAsia="en-AU"/>
        </w:rPr>
      </w:pPr>
      <w:r>
        <w:rPr>
          <w:lang w:eastAsia="en-AU"/>
        </w:rPr>
        <w:t>Our</w:t>
      </w:r>
      <w:r w:rsidR="00932191" w:rsidRPr="00932191">
        <w:rPr>
          <w:lang w:eastAsia="en-AU"/>
        </w:rPr>
        <w:t> </w:t>
      </w:r>
      <w:r w:rsidR="00932191" w:rsidRPr="00932191">
        <w:rPr>
          <w:b/>
          <w:bCs/>
          <w:lang w:eastAsia="en-AU"/>
        </w:rPr>
        <w:t>vision </w:t>
      </w:r>
      <w:r w:rsidR="00932191" w:rsidRPr="00932191">
        <w:rPr>
          <w:lang w:eastAsia="en-AU"/>
        </w:rPr>
        <w:t>is to:</w:t>
      </w:r>
    </w:p>
    <w:p w14:paraId="0385C52B" w14:textId="77777777" w:rsidR="00142D6D" w:rsidRPr="00142D6D" w:rsidRDefault="00142D6D" w:rsidP="00142D6D">
      <w:pPr>
        <w:numPr>
          <w:ilvl w:val="0"/>
          <w:numId w:val="28"/>
        </w:numPr>
        <w:spacing w:before="60" w:after="60"/>
        <w:rPr>
          <w:lang w:eastAsia="en-AU"/>
        </w:rPr>
      </w:pPr>
      <w:r w:rsidRPr="00142D6D">
        <w:rPr>
          <w:lang w:eastAsia="en-AU"/>
        </w:rPr>
        <w:t>play a key role in protecting the integrity of Australia’s universal health system </w:t>
      </w:r>
    </w:p>
    <w:p w14:paraId="3DE9BCFE" w14:textId="77777777" w:rsidR="00142D6D" w:rsidRPr="00142D6D" w:rsidRDefault="00142D6D" w:rsidP="00142D6D">
      <w:pPr>
        <w:numPr>
          <w:ilvl w:val="0"/>
          <w:numId w:val="28"/>
        </w:numPr>
        <w:spacing w:before="60" w:after="60"/>
        <w:rPr>
          <w:lang w:eastAsia="en-AU"/>
        </w:rPr>
      </w:pPr>
      <w:r w:rsidRPr="00142D6D">
        <w:rPr>
          <w:lang w:eastAsia="en-AU"/>
        </w:rPr>
        <w:t>be held in high esteem by the professions and the people running the scheme </w:t>
      </w:r>
    </w:p>
    <w:p w14:paraId="4B0422DB" w14:textId="77777777" w:rsidR="00142D6D" w:rsidRPr="00142D6D" w:rsidRDefault="00142D6D" w:rsidP="00142D6D">
      <w:pPr>
        <w:numPr>
          <w:ilvl w:val="0"/>
          <w:numId w:val="28"/>
        </w:numPr>
        <w:spacing w:before="60" w:after="60"/>
        <w:rPr>
          <w:lang w:eastAsia="en-AU"/>
        </w:rPr>
      </w:pPr>
      <w:r w:rsidRPr="00142D6D">
        <w:rPr>
          <w:lang w:eastAsia="en-AU"/>
        </w:rPr>
        <w:t>be a model public service agency. </w:t>
      </w:r>
    </w:p>
    <w:p w14:paraId="01AD1BE3" w14:textId="3005DB83" w:rsidR="00932191" w:rsidRPr="00932191" w:rsidRDefault="00932191" w:rsidP="00932191">
      <w:pPr>
        <w:spacing w:after="0"/>
        <w:rPr>
          <w:lang w:eastAsia="en-AU"/>
        </w:rPr>
      </w:pPr>
      <w:r w:rsidRPr="00932191">
        <w:rPr>
          <w:lang w:eastAsia="en-AU"/>
        </w:rPr>
        <w:t xml:space="preserve">To achieve our vision, we have </w:t>
      </w:r>
      <w:r w:rsidR="00142D6D">
        <w:rPr>
          <w:lang w:eastAsia="en-AU"/>
        </w:rPr>
        <w:t>3</w:t>
      </w:r>
      <w:r w:rsidRPr="00932191">
        <w:rPr>
          <w:lang w:eastAsia="en-AU"/>
        </w:rPr>
        <w:t> </w:t>
      </w:r>
      <w:r w:rsidRPr="00932191">
        <w:rPr>
          <w:b/>
          <w:bCs/>
          <w:lang w:eastAsia="en-AU"/>
        </w:rPr>
        <w:t>goals</w:t>
      </w:r>
      <w:r w:rsidRPr="00932191">
        <w:rPr>
          <w:lang w:eastAsia="en-AU"/>
        </w:rPr>
        <w:t>:</w:t>
      </w:r>
    </w:p>
    <w:p w14:paraId="5C382D4F" w14:textId="71A64986"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efficiently and fairly investigate all referred cases, ensuring that the health of persons under review is a high and consistent priority </w:t>
      </w:r>
    </w:p>
    <w:p w14:paraId="722F17C6" w14:textId="1387FA6F" w:rsidR="00142D6D"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c</w:t>
      </w:r>
      <w:r w:rsidRPr="00142D6D">
        <w:rPr>
          <w:rFonts w:ascii="Arial" w:eastAsia="Times New Roman" w:hAnsi="Arial" w:cs="Arial"/>
          <w:color w:val="212529"/>
          <w:szCs w:val="22"/>
          <w:lang w:eastAsia="en-AU"/>
        </w:rPr>
        <w:t>ontinue to mature as an agency, understanding the changing nature of our work and embracing different and evolving work practices </w:t>
      </w:r>
    </w:p>
    <w:p w14:paraId="0D81250F" w14:textId="4EA8A3DE" w:rsidR="00932191" w:rsidRPr="00142D6D" w:rsidRDefault="00142D6D" w:rsidP="00142D6D">
      <w:pPr>
        <w:numPr>
          <w:ilvl w:val="0"/>
          <w:numId w:val="19"/>
        </w:numPr>
        <w:shd w:val="clear" w:color="auto" w:fill="FCFCFC"/>
        <w:suppressAutoHyphens w:val="0"/>
        <w:spacing w:before="60" w:after="60" w:line="240" w:lineRule="auto"/>
        <w:ind w:left="714" w:hanging="357"/>
        <w:rPr>
          <w:rFonts w:ascii="Arial" w:eastAsia="Times New Roman" w:hAnsi="Arial" w:cs="Arial"/>
          <w:color w:val="212529"/>
          <w:szCs w:val="22"/>
          <w:lang w:eastAsia="en-AU"/>
        </w:rPr>
      </w:pPr>
      <w:r>
        <w:rPr>
          <w:rFonts w:ascii="Arial" w:eastAsia="Times New Roman" w:hAnsi="Arial" w:cs="Arial"/>
          <w:color w:val="212529"/>
          <w:szCs w:val="22"/>
          <w:lang w:eastAsia="en-AU"/>
        </w:rPr>
        <w:t>e</w:t>
      </w:r>
      <w:r w:rsidRPr="00142D6D">
        <w:rPr>
          <w:rFonts w:ascii="Arial" w:eastAsia="Times New Roman" w:hAnsi="Arial" w:cs="Arial"/>
          <w:color w:val="212529"/>
          <w:szCs w:val="22"/>
          <w:lang w:eastAsia="en-AU"/>
        </w:rPr>
        <w:t>nhance workforce capacity and capability, recognising that for PSR our ‘workforce’ includes the consultants</w:t>
      </w:r>
      <w:r>
        <w:rPr>
          <w:rFonts w:ascii="Arial" w:eastAsia="Times New Roman" w:hAnsi="Arial" w:cs="Arial"/>
          <w:color w:val="212529"/>
          <w:szCs w:val="22"/>
          <w:lang w:eastAsia="en-AU"/>
        </w:rPr>
        <w:t xml:space="preserve">, </w:t>
      </w:r>
      <w:r w:rsidRPr="00142D6D">
        <w:rPr>
          <w:rFonts w:ascii="Arial" w:eastAsia="Times New Roman" w:hAnsi="Arial" w:cs="Arial"/>
          <w:color w:val="212529"/>
          <w:szCs w:val="22"/>
          <w:lang w:eastAsia="en-AU"/>
        </w:rPr>
        <w:t xml:space="preserve">Panel and </w:t>
      </w:r>
      <w:r>
        <w:rPr>
          <w:rFonts w:ascii="Arial" w:eastAsia="Times New Roman" w:hAnsi="Arial" w:cs="Arial"/>
          <w:color w:val="212529"/>
          <w:szCs w:val="22"/>
          <w:lang w:eastAsia="en-AU"/>
        </w:rPr>
        <w:t>DA</w:t>
      </w:r>
      <w:r w:rsidRPr="00142D6D">
        <w:rPr>
          <w:rFonts w:ascii="Arial" w:eastAsia="Times New Roman" w:hAnsi="Arial" w:cs="Arial"/>
          <w:color w:val="212529"/>
          <w:szCs w:val="22"/>
          <w:lang w:eastAsia="en-AU"/>
        </w:rPr>
        <w:t xml:space="preserve"> members engaged and appointed under our enabling legislation.</w:t>
      </w:r>
    </w:p>
    <w:p w14:paraId="384E9FE0" w14:textId="21CBF392" w:rsidR="00932191" w:rsidRDefault="00932191" w:rsidP="00932191">
      <w:pPr>
        <w:pStyle w:val="Heading2"/>
        <w:rPr>
          <w:lang w:eastAsia="en-AU"/>
        </w:rPr>
      </w:pPr>
      <w:r>
        <w:rPr>
          <w:lang w:eastAsia="en-AU"/>
        </w:rPr>
        <w:lastRenderedPageBreak/>
        <w:t xml:space="preserve">About the </w:t>
      </w:r>
      <w:r w:rsidR="00BD39D5">
        <w:rPr>
          <w:lang w:eastAsia="en-AU"/>
        </w:rPr>
        <w:t xml:space="preserve">business </w:t>
      </w:r>
      <w:r w:rsidR="008250F5">
        <w:rPr>
          <w:lang w:eastAsia="en-AU"/>
        </w:rPr>
        <w:t>unit</w:t>
      </w:r>
    </w:p>
    <w:p w14:paraId="7F06114D" w14:textId="61037BB7" w:rsidR="00D005E2" w:rsidRDefault="00932191" w:rsidP="00932191">
      <w:pPr>
        <w:pStyle w:val="TableParagraph"/>
        <w:spacing w:before="120"/>
        <w:ind w:left="0"/>
        <w:rPr>
          <w:rFonts w:asciiTheme="minorHAnsi" w:hAnsiTheme="minorHAnsi" w:cstheme="minorHAnsi"/>
        </w:rPr>
      </w:pPr>
      <w:r w:rsidRPr="00FC0390">
        <w:rPr>
          <w:rFonts w:asciiTheme="minorHAnsi" w:hAnsiTheme="minorHAnsi" w:cstheme="minorHAnsi"/>
        </w:rPr>
        <w:t>The Corporate Support Unit supports all aspects of corporate functions including</w:t>
      </w:r>
      <w:r w:rsidR="00D005E2">
        <w:rPr>
          <w:rFonts w:asciiTheme="minorHAnsi" w:hAnsiTheme="minorHAnsi" w:cstheme="minorHAnsi"/>
        </w:rPr>
        <w:t>:</w:t>
      </w:r>
    </w:p>
    <w:p w14:paraId="119390C9" w14:textId="77777777" w:rsidR="008C15F0" w:rsidRPr="008C15F0" w:rsidRDefault="008C15F0" w:rsidP="008C15F0">
      <w:pPr>
        <w:pStyle w:val="TableParagraph"/>
        <w:numPr>
          <w:ilvl w:val="0"/>
          <w:numId w:val="26"/>
        </w:numPr>
        <w:spacing w:before="120"/>
      </w:pPr>
      <w:r>
        <w:rPr>
          <w:rFonts w:asciiTheme="minorHAnsi" w:hAnsiTheme="minorHAnsi" w:cstheme="minorHAnsi"/>
        </w:rPr>
        <w:t>Executive Support</w:t>
      </w:r>
    </w:p>
    <w:p w14:paraId="022F2B9F" w14:textId="387C3F42" w:rsidR="00D005E2" w:rsidRPr="00D005E2" w:rsidRDefault="00D005E2" w:rsidP="008C15F0">
      <w:pPr>
        <w:pStyle w:val="TableParagraph"/>
        <w:numPr>
          <w:ilvl w:val="0"/>
          <w:numId w:val="26"/>
        </w:numPr>
        <w:spacing w:before="120"/>
      </w:pPr>
      <w:r w:rsidRPr="008C15F0">
        <w:rPr>
          <w:rFonts w:asciiTheme="minorHAnsi" w:hAnsiTheme="minorHAnsi" w:cstheme="minorHAnsi"/>
        </w:rPr>
        <w:t>C</w:t>
      </w:r>
      <w:r w:rsidR="00932191" w:rsidRPr="008C15F0">
        <w:rPr>
          <w:rFonts w:asciiTheme="minorHAnsi" w:hAnsiTheme="minorHAnsi" w:cstheme="minorHAnsi"/>
        </w:rPr>
        <w:t>orporate governance</w:t>
      </w:r>
    </w:p>
    <w:p w14:paraId="32EF8318" w14:textId="77777777" w:rsidR="00D005E2" w:rsidRPr="00D005E2" w:rsidRDefault="00D005E2" w:rsidP="00D005E2">
      <w:pPr>
        <w:pStyle w:val="TableParagraph"/>
        <w:numPr>
          <w:ilvl w:val="0"/>
          <w:numId w:val="26"/>
        </w:numPr>
        <w:spacing w:before="120"/>
      </w:pPr>
      <w:r>
        <w:rPr>
          <w:rFonts w:asciiTheme="minorHAnsi" w:hAnsiTheme="minorHAnsi" w:cstheme="minorHAnsi"/>
        </w:rPr>
        <w:t>F</w:t>
      </w:r>
      <w:r w:rsidR="00932191" w:rsidRPr="00FC0390">
        <w:rPr>
          <w:rFonts w:asciiTheme="minorHAnsi" w:hAnsiTheme="minorHAnsi" w:cstheme="minorHAnsi"/>
        </w:rPr>
        <w:t>inance</w:t>
      </w:r>
    </w:p>
    <w:p w14:paraId="47F42C28" w14:textId="77777777" w:rsidR="00D005E2" w:rsidRPr="00D005E2" w:rsidRDefault="00D005E2" w:rsidP="00D005E2">
      <w:pPr>
        <w:pStyle w:val="TableParagraph"/>
        <w:numPr>
          <w:ilvl w:val="0"/>
          <w:numId w:val="26"/>
        </w:numPr>
        <w:spacing w:before="120"/>
      </w:pPr>
      <w:r>
        <w:rPr>
          <w:rFonts w:asciiTheme="minorHAnsi" w:hAnsiTheme="minorHAnsi" w:cstheme="minorHAnsi"/>
        </w:rPr>
        <w:t>H</w:t>
      </w:r>
      <w:r w:rsidR="00932191" w:rsidRPr="00FC0390">
        <w:rPr>
          <w:rFonts w:asciiTheme="minorHAnsi" w:hAnsiTheme="minorHAnsi" w:cstheme="minorHAnsi"/>
        </w:rPr>
        <w:t xml:space="preserve">uman </w:t>
      </w:r>
      <w:r>
        <w:rPr>
          <w:rFonts w:asciiTheme="minorHAnsi" w:hAnsiTheme="minorHAnsi" w:cstheme="minorHAnsi"/>
        </w:rPr>
        <w:t>R</w:t>
      </w:r>
      <w:r w:rsidR="00932191" w:rsidRPr="00FC0390">
        <w:rPr>
          <w:rFonts w:asciiTheme="minorHAnsi" w:hAnsiTheme="minorHAnsi" w:cstheme="minorHAnsi"/>
        </w:rPr>
        <w:t>esources</w:t>
      </w:r>
    </w:p>
    <w:p w14:paraId="6BF3815A" w14:textId="77777777" w:rsidR="00D005E2" w:rsidRPr="00051DF5" w:rsidRDefault="00D005E2" w:rsidP="00D005E2">
      <w:pPr>
        <w:pStyle w:val="TableParagraph"/>
        <w:numPr>
          <w:ilvl w:val="0"/>
          <w:numId w:val="26"/>
        </w:numPr>
        <w:spacing w:before="120"/>
      </w:pPr>
      <w:r w:rsidRPr="00FC0390">
        <w:rPr>
          <w:rFonts w:asciiTheme="minorHAnsi" w:hAnsiTheme="minorHAnsi" w:cstheme="minorHAnsi"/>
        </w:rPr>
        <w:t>ICT</w:t>
      </w:r>
    </w:p>
    <w:p w14:paraId="35F65952" w14:textId="2174F228" w:rsidR="00051DF5" w:rsidRPr="00051DF5" w:rsidRDefault="00051DF5" w:rsidP="00D005E2">
      <w:pPr>
        <w:pStyle w:val="TableParagraph"/>
        <w:numPr>
          <w:ilvl w:val="0"/>
          <w:numId w:val="26"/>
        </w:numPr>
        <w:spacing w:before="120"/>
      </w:pPr>
      <w:r>
        <w:rPr>
          <w:rFonts w:asciiTheme="minorHAnsi" w:hAnsiTheme="minorHAnsi" w:cstheme="minorHAnsi"/>
        </w:rPr>
        <w:t>Information Governance</w:t>
      </w:r>
    </w:p>
    <w:p w14:paraId="6C4E1474" w14:textId="7D574989" w:rsidR="00051DF5" w:rsidRPr="00D005E2" w:rsidRDefault="00051DF5" w:rsidP="00D005E2">
      <w:pPr>
        <w:pStyle w:val="TableParagraph"/>
        <w:numPr>
          <w:ilvl w:val="0"/>
          <w:numId w:val="26"/>
        </w:numPr>
        <w:spacing w:before="120"/>
      </w:pPr>
      <w:r>
        <w:rPr>
          <w:rFonts w:asciiTheme="minorHAnsi" w:hAnsiTheme="minorHAnsi" w:cstheme="minorHAnsi"/>
        </w:rPr>
        <w:t>Records Management</w:t>
      </w:r>
    </w:p>
    <w:p w14:paraId="74C6F4E9" w14:textId="77777777" w:rsidR="00D005E2" w:rsidRPr="00D005E2" w:rsidRDefault="00D005E2" w:rsidP="00D005E2">
      <w:pPr>
        <w:pStyle w:val="TableParagraph"/>
        <w:numPr>
          <w:ilvl w:val="0"/>
          <w:numId w:val="26"/>
        </w:numPr>
        <w:spacing w:before="120"/>
      </w:pPr>
      <w:r>
        <w:rPr>
          <w:rFonts w:asciiTheme="minorHAnsi" w:hAnsiTheme="minorHAnsi" w:cstheme="minorHAnsi"/>
        </w:rPr>
        <w:t>P</w:t>
      </w:r>
      <w:r w:rsidR="00932191" w:rsidRPr="00FC0390">
        <w:rPr>
          <w:rFonts w:asciiTheme="minorHAnsi" w:hAnsiTheme="minorHAnsi" w:cstheme="minorHAnsi"/>
        </w:rPr>
        <w:t>roperty</w:t>
      </w:r>
    </w:p>
    <w:p w14:paraId="476CA064" w14:textId="77777777" w:rsidR="00D005E2" w:rsidRPr="00D005E2" w:rsidRDefault="00D005E2" w:rsidP="00D005E2">
      <w:pPr>
        <w:pStyle w:val="TableParagraph"/>
        <w:numPr>
          <w:ilvl w:val="0"/>
          <w:numId w:val="26"/>
        </w:numPr>
        <w:spacing w:before="120" w:after="120"/>
      </w:pPr>
      <w:r>
        <w:rPr>
          <w:rFonts w:asciiTheme="minorHAnsi" w:hAnsiTheme="minorHAnsi" w:cstheme="minorHAnsi"/>
        </w:rPr>
        <w:t>S</w:t>
      </w:r>
      <w:r w:rsidR="00932191" w:rsidRPr="00FC0390">
        <w:rPr>
          <w:rFonts w:asciiTheme="minorHAnsi" w:hAnsiTheme="minorHAnsi" w:cstheme="minorHAnsi"/>
        </w:rPr>
        <w:t>ecurity.</w:t>
      </w:r>
    </w:p>
    <w:p w14:paraId="3719A4D8" w14:textId="7CE91C3F" w:rsidR="00DB4ADA" w:rsidRDefault="00932191" w:rsidP="00D005E2">
      <w:pPr>
        <w:pStyle w:val="TableParagraph"/>
        <w:spacing w:before="120"/>
        <w:ind w:left="0"/>
        <w:rPr>
          <w:rFonts w:asciiTheme="minorHAnsi" w:hAnsiTheme="minorHAnsi" w:cstheme="minorHAnsi"/>
        </w:rPr>
      </w:pPr>
      <w:r w:rsidRPr="00FC0390">
        <w:rPr>
          <w:rFonts w:asciiTheme="minorHAnsi" w:hAnsiTheme="minorHAnsi" w:cstheme="minorHAnsi"/>
        </w:rPr>
        <w:t>The Corporate Support Unit are proactive, cooperative and positive and work together to ensure the job gets done.</w:t>
      </w:r>
    </w:p>
    <w:p w14:paraId="5F8221FC" w14:textId="3DBAB8EC" w:rsidR="00932191" w:rsidRDefault="00932191" w:rsidP="00D005E2">
      <w:pPr>
        <w:pStyle w:val="Heading2"/>
        <w:spacing w:before="600"/>
      </w:pPr>
      <w:bookmarkStart w:id="0" w:name="_About_the_position"/>
      <w:bookmarkEnd w:id="0"/>
      <w:r>
        <w:t xml:space="preserve">About the </w:t>
      </w:r>
      <w:r w:rsidR="008250F5">
        <w:t>p</w:t>
      </w:r>
      <w:r>
        <w:t>osition</w:t>
      </w:r>
    </w:p>
    <w:p w14:paraId="5C1434A3" w14:textId="703CF054" w:rsidR="00703EAD" w:rsidRPr="00703EAD" w:rsidRDefault="00703EAD" w:rsidP="00703EAD">
      <w:r w:rsidRPr="00703EAD">
        <w:t xml:space="preserve">The </w:t>
      </w:r>
      <w:r w:rsidR="00265BFC">
        <w:t>Chief Information Governance and Security Officer (</w:t>
      </w:r>
      <w:r w:rsidRPr="00703EAD">
        <w:t>CIGSO</w:t>
      </w:r>
      <w:r w:rsidR="00265BFC">
        <w:t>)</w:t>
      </w:r>
      <w:r w:rsidRPr="00703EAD">
        <w:t xml:space="preserve"> will lead the ICT, property, security, information governance and records management functions and work collaboratively with the CPO and CFO in leading the Corporate Support Unit to achieve agency outcomes, and tailor outputs that are fit for purpose. They will have a hands-on approach and work across both operational and strategic matters. </w:t>
      </w:r>
    </w:p>
    <w:p w14:paraId="0E343DA4" w14:textId="77777777" w:rsidR="00703EAD" w:rsidRPr="00703EAD" w:rsidRDefault="00703EAD" w:rsidP="00703EAD">
      <w:r w:rsidRPr="00703EAD">
        <w:t xml:space="preserve">The CIGSO will oversee and manage delivery of projects across various areas using project management methodologies, managing and coordinating stakeholder and executive engagement, and leading project activities to ensure successful project delivery and outcomes. </w:t>
      </w:r>
    </w:p>
    <w:p w14:paraId="052D69B0" w14:textId="77777777" w:rsidR="00703EAD" w:rsidRPr="00703EAD" w:rsidRDefault="00703EAD" w:rsidP="00703EAD">
      <w:r w:rsidRPr="00703EAD">
        <w:t xml:space="preserve">The CIGSO is responsible for: </w:t>
      </w:r>
    </w:p>
    <w:p w14:paraId="3A3C45C0" w14:textId="5591E36F" w:rsidR="00703EAD" w:rsidRPr="00703EAD" w:rsidRDefault="00703EAD" w:rsidP="00703EAD">
      <w:pPr>
        <w:pStyle w:val="ListParagraph"/>
        <w:numPr>
          <w:ilvl w:val="0"/>
          <w:numId w:val="30"/>
        </w:numPr>
        <w:spacing w:before="60" w:after="60"/>
        <w:ind w:left="714" w:hanging="357"/>
        <w:contextualSpacing w:val="0"/>
      </w:pPr>
      <w:r w:rsidRPr="00703EAD">
        <w:t xml:space="preserve">providing assurance and compliance with relevant legislation and government policies and frameworks including the </w:t>
      </w:r>
      <w:r w:rsidRPr="00703EAD">
        <w:rPr>
          <w:i/>
          <w:iCs/>
        </w:rPr>
        <w:t>Archives Act 1983</w:t>
      </w:r>
      <w:r w:rsidRPr="00703EAD">
        <w:t xml:space="preserve">, </w:t>
      </w:r>
      <w:r w:rsidRPr="00703EAD">
        <w:rPr>
          <w:i/>
          <w:iCs/>
        </w:rPr>
        <w:t xml:space="preserve">Privacy Act 1988, </w:t>
      </w:r>
      <w:r w:rsidRPr="00703EAD">
        <w:t xml:space="preserve">Protective Security Policy Framework (PSPF), Information Security Manual (ISM) and Commonwealth Procurement Rules (CPRs) </w:t>
      </w:r>
    </w:p>
    <w:p w14:paraId="354CB529" w14:textId="645BC9CB" w:rsidR="00703EAD" w:rsidRPr="00703EAD" w:rsidRDefault="00703EAD" w:rsidP="00703EAD">
      <w:pPr>
        <w:pStyle w:val="ListParagraph"/>
        <w:numPr>
          <w:ilvl w:val="0"/>
          <w:numId w:val="30"/>
        </w:numPr>
        <w:spacing w:before="60" w:after="60"/>
        <w:ind w:left="714" w:hanging="357"/>
        <w:contextualSpacing w:val="0"/>
      </w:pPr>
      <w:r w:rsidRPr="00703EAD">
        <w:t xml:space="preserve">maintaining PSR’s culture for an accountable and business focused information management environment </w:t>
      </w:r>
    </w:p>
    <w:p w14:paraId="5ACEBAA3" w14:textId="5AE9464F" w:rsidR="00703EAD" w:rsidRPr="00703EAD" w:rsidRDefault="00703EAD" w:rsidP="00703EAD">
      <w:pPr>
        <w:pStyle w:val="ListParagraph"/>
        <w:numPr>
          <w:ilvl w:val="0"/>
          <w:numId w:val="30"/>
        </w:numPr>
        <w:spacing w:before="60" w:after="60"/>
        <w:ind w:left="714" w:hanging="357"/>
        <w:contextualSpacing w:val="0"/>
      </w:pPr>
      <w:r w:rsidRPr="00703EAD">
        <w:t xml:space="preserve">ensuring the alignment of PSR’s cyber security and business objectives </w:t>
      </w:r>
    </w:p>
    <w:p w14:paraId="47DAE9C3" w14:textId="6F7BB5B4" w:rsidR="00703EAD" w:rsidRPr="00703EAD" w:rsidRDefault="00703EAD" w:rsidP="00703EAD">
      <w:pPr>
        <w:pStyle w:val="ListParagraph"/>
        <w:numPr>
          <w:ilvl w:val="0"/>
          <w:numId w:val="30"/>
        </w:numPr>
        <w:spacing w:before="60" w:after="60"/>
        <w:ind w:left="714" w:hanging="357"/>
        <w:contextualSpacing w:val="0"/>
      </w:pPr>
      <w:r w:rsidRPr="00703EAD">
        <w:t xml:space="preserve">driving digital innovation and capability </w:t>
      </w:r>
    </w:p>
    <w:p w14:paraId="3446C2EB" w14:textId="34912432" w:rsidR="00703EAD" w:rsidRPr="00703EAD" w:rsidRDefault="00703EAD" w:rsidP="00703EAD">
      <w:pPr>
        <w:pStyle w:val="ListParagraph"/>
        <w:numPr>
          <w:ilvl w:val="0"/>
          <w:numId w:val="30"/>
        </w:numPr>
        <w:spacing w:before="60" w:after="60"/>
        <w:ind w:left="714" w:hanging="357"/>
        <w:contextualSpacing w:val="0"/>
      </w:pPr>
      <w:r w:rsidRPr="00703EAD">
        <w:t xml:space="preserve">providing efficient and effective corporate services across ICT and security, facilities management, and records management </w:t>
      </w:r>
    </w:p>
    <w:p w14:paraId="19B08C7D" w14:textId="3B57E055" w:rsidR="00703EAD" w:rsidRPr="00703EAD" w:rsidRDefault="00703EAD" w:rsidP="00703EAD">
      <w:pPr>
        <w:pStyle w:val="ListParagraph"/>
        <w:numPr>
          <w:ilvl w:val="0"/>
          <w:numId w:val="30"/>
        </w:numPr>
        <w:spacing w:before="60" w:after="60"/>
        <w:ind w:left="714" w:hanging="357"/>
        <w:contextualSpacing w:val="0"/>
      </w:pPr>
      <w:r w:rsidRPr="00703EAD">
        <w:t xml:space="preserve">contributing to corporate planning and reporting including the agency budget planning process. </w:t>
      </w:r>
    </w:p>
    <w:p w14:paraId="2EE372FB" w14:textId="0DB9DE71" w:rsidR="00932191" w:rsidRDefault="00932191" w:rsidP="008C15F0">
      <w:pPr>
        <w:pStyle w:val="Heading3"/>
      </w:pPr>
      <w:r>
        <w:lastRenderedPageBreak/>
        <w:t xml:space="preserve">Duties and </w:t>
      </w:r>
      <w:r w:rsidR="00370B27">
        <w:t>r</w:t>
      </w:r>
      <w:r>
        <w:t>esponsibilities</w:t>
      </w:r>
    </w:p>
    <w:p w14:paraId="02F8BB1D" w14:textId="77777777" w:rsidR="00620D24" w:rsidRPr="00620D24" w:rsidRDefault="00620D24" w:rsidP="00620D24">
      <w:r w:rsidRPr="00620D24">
        <w:t xml:space="preserve">Working with a high level of autonomy under broad direction, the CIGSO undertakes duties in accordance with the agreed standards for the Executive Level 2 classification. The CIGSO’s duties include: </w:t>
      </w:r>
    </w:p>
    <w:p w14:paraId="1B2F080D" w14:textId="64EB5C58" w:rsidR="00620D24" w:rsidRPr="00620D24" w:rsidRDefault="00620D24" w:rsidP="00620D24">
      <w:pPr>
        <w:pStyle w:val="ListParagraph"/>
        <w:numPr>
          <w:ilvl w:val="0"/>
          <w:numId w:val="31"/>
        </w:numPr>
        <w:spacing w:before="60" w:after="60"/>
        <w:ind w:left="714" w:hanging="357"/>
        <w:contextualSpacing w:val="0"/>
      </w:pPr>
      <w:r w:rsidRPr="00620D24">
        <w:t xml:space="preserve">leading PSR’s ICT, property, security, and records management functions with a client and service delivery focus including the management of a small team </w:t>
      </w:r>
    </w:p>
    <w:p w14:paraId="76549D42" w14:textId="409D08B7" w:rsidR="00620D24" w:rsidRPr="00620D24" w:rsidRDefault="00620D24" w:rsidP="00620D24">
      <w:pPr>
        <w:pStyle w:val="ListParagraph"/>
        <w:numPr>
          <w:ilvl w:val="0"/>
          <w:numId w:val="31"/>
        </w:numPr>
        <w:spacing w:before="60" w:after="60"/>
        <w:ind w:left="714" w:hanging="357"/>
        <w:contextualSpacing w:val="0"/>
      </w:pPr>
      <w:r w:rsidRPr="00620D24">
        <w:t xml:space="preserve">leading, managing and implementing strategic projects in accordance with project management principles and methodology </w:t>
      </w:r>
    </w:p>
    <w:p w14:paraId="2721E936" w14:textId="45CDB580" w:rsidR="00620D24" w:rsidRPr="00620D24" w:rsidRDefault="00620D24" w:rsidP="00620D24">
      <w:pPr>
        <w:pStyle w:val="ListParagraph"/>
        <w:numPr>
          <w:ilvl w:val="0"/>
          <w:numId w:val="31"/>
        </w:numPr>
        <w:spacing w:before="60" w:after="60"/>
        <w:ind w:left="714" w:hanging="357"/>
        <w:contextualSpacing w:val="0"/>
      </w:pPr>
      <w:r w:rsidRPr="00620D24">
        <w:t xml:space="preserve">providing strategic leadership and technical, operational, financial and managerial leadership for successful implementation of projects and relevant corporate services </w:t>
      </w:r>
    </w:p>
    <w:p w14:paraId="5AFC7663" w14:textId="3C24CBFD" w:rsidR="00620D24" w:rsidRPr="00620D24" w:rsidRDefault="00620D24" w:rsidP="00620D24">
      <w:pPr>
        <w:pStyle w:val="ListParagraph"/>
        <w:numPr>
          <w:ilvl w:val="0"/>
          <w:numId w:val="31"/>
        </w:numPr>
        <w:spacing w:before="60" w:after="60"/>
        <w:ind w:left="714" w:hanging="357"/>
        <w:contextualSpacing w:val="0"/>
      </w:pPr>
      <w:r w:rsidRPr="00620D24">
        <w:t xml:space="preserve">overseeing the development, communication and implementation of effective technology, security and information management strategies, policies and procedures, including reporting on performance </w:t>
      </w:r>
    </w:p>
    <w:p w14:paraId="22568F88" w14:textId="416EF59D" w:rsidR="00620D24" w:rsidRPr="00620D24" w:rsidRDefault="00620D24" w:rsidP="00620D24">
      <w:pPr>
        <w:pStyle w:val="ListParagraph"/>
        <w:numPr>
          <w:ilvl w:val="0"/>
          <w:numId w:val="31"/>
        </w:numPr>
        <w:spacing w:before="60" w:after="60"/>
        <w:ind w:left="714" w:hanging="357"/>
        <w:contextualSpacing w:val="0"/>
      </w:pPr>
      <w:r w:rsidRPr="00620D24">
        <w:t xml:space="preserve">as chief information governance officer, leading PSR-wide governance of information and data assets including performing a core role on the Information Governance Committee and working closely with key stakeholders including the General Counsel and Information and Records Manager </w:t>
      </w:r>
    </w:p>
    <w:p w14:paraId="6DCD0688" w14:textId="3F638050" w:rsidR="00620D24" w:rsidRPr="00620D24" w:rsidRDefault="00620D24" w:rsidP="00620D24">
      <w:pPr>
        <w:pStyle w:val="ListParagraph"/>
        <w:numPr>
          <w:ilvl w:val="0"/>
          <w:numId w:val="31"/>
        </w:numPr>
        <w:spacing w:before="60" w:after="60"/>
        <w:ind w:left="714" w:hanging="357"/>
        <w:contextualSpacing w:val="0"/>
      </w:pPr>
      <w:r w:rsidRPr="00620D24">
        <w:t xml:space="preserve">ensuring PSR’s ICT infrastructure supports its overall operations and priorities </w:t>
      </w:r>
    </w:p>
    <w:p w14:paraId="40444BE2" w14:textId="77777777" w:rsidR="00620D24" w:rsidRDefault="00620D24" w:rsidP="00620D24">
      <w:pPr>
        <w:pStyle w:val="ListParagraph"/>
        <w:numPr>
          <w:ilvl w:val="0"/>
          <w:numId w:val="31"/>
        </w:numPr>
        <w:spacing w:before="60" w:after="60"/>
        <w:ind w:left="714" w:hanging="357"/>
        <w:contextualSpacing w:val="0"/>
      </w:pPr>
      <w:r w:rsidRPr="00620D24">
        <w:t xml:space="preserve">performing chief information security officer and other security adviser functions as delegated from the Chief Security Officer from time to time </w:t>
      </w:r>
    </w:p>
    <w:p w14:paraId="55A1F0B5" w14:textId="77777777" w:rsidR="00620D24" w:rsidRDefault="00620D24" w:rsidP="00620D24">
      <w:pPr>
        <w:pStyle w:val="ListParagraph"/>
        <w:numPr>
          <w:ilvl w:val="0"/>
          <w:numId w:val="31"/>
        </w:numPr>
        <w:spacing w:before="60" w:after="60"/>
        <w:ind w:left="714" w:hanging="357"/>
        <w:contextualSpacing w:val="0"/>
      </w:pPr>
      <w:r w:rsidRPr="00620D24">
        <w:t xml:space="preserve">ensuring compliance with relevant legislation and government policies and frameworks including government procurement and contract management principles </w:t>
      </w:r>
    </w:p>
    <w:p w14:paraId="3C51886A" w14:textId="77777777" w:rsidR="00620D24" w:rsidRDefault="00620D24" w:rsidP="00620D24">
      <w:pPr>
        <w:pStyle w:val="ListParagraph"/>
        <w:numPr>
          <w:ilvl w:val="0"/>
          <w:numId w:val="31"/>
        </w:numPr>
        <w:spacing w:before="60" w:after="60"/>
        <w:ind w:left="714" w:hanging="357"/>
        <w:contextualSpacing w:val="0"/>
      </w:pPr>
      <w:r w:rsidRPr="00620D24">
        <w:t xml:space="preserve">promoting staff learning by fostering a culture of continual improvement </w:t>
      </w:r>
    </w:p>
    <w:p w14:paraId="1E42A271" w14:textId="77777777" w:rsidR="00620D24" w:rsidRDefault="00620D24" w:rsidP="00620D24">
      <w:pPr>
        <w:pStyle w:val="ListParagraph"/>
        <w:numPr>
          <w:ilvl w:val="0"/>
          <w:numId w:val="31"/>
        </w:numPr>
        <w:spacing w:before="60" w:after="60"/>
        <w:ind w:left="714" w:hanging="357"/>
        <w:contextualSpacing w:val="0"/>
      </w:pPr>
      <w:r w:rsidRPr="00620D24">
        <w:t>exercising delegated human resources and financial functions including entering into contracts and agreements under which Commonwealth funds may become payable</w:t>
      </w:r>
    </w:p>
    <w:p w14:paraId="6AC0D85D" w14:textId="77777777" w:rsidR="00620D24" w:rsidRDefault="00620D24" w:rsidP="00620D24">
      <w:pPr>
        <w:pStyle w:val="ListParagraph"/>
        <w:numPr>
          <w:ilvl w:val="0"/>
          <w:numId w:val="31"/>
        </w:numPr>
        <w:spacing w:before="60" w:after="60"/>
        <w:ind w:left="714" w:hanging="357"/>
        <w:contextualSpacing w:val="0"/>
      </w:pPr>
      <w:r w:rsidRPr="00620D24">
        <w:t>developing and maintaining strong and productive working relationships with internal and external stakeholders</w:t>
      </w:r>
    </w:p>
    <w:p w14:paraId="427DBBBF" w14:textId="77777777" w:rsidR="00620D24" w:rsidRDefault="00620D24" w:rsidP="00620D24">
      <w:pPr>
        <w:pStyle w:val="ListParagraph"/>
        <w:numPr>
          <w:ilvl w:val="0"/>
          <w:numId w:val="31"/>
        </w:numPr>
        <w:spacing w:before="60" w:after="60"/>
        <w:ind w:left="714" w:hanging="357"/>
        <w:contextualSpacing w:val="0"/>
      </w:pPr>
      <w:r w:rsidRPr="00620D24">
        <w:t>reporting to PSR’s quarterly Audit and Risk Committee meetings and monthly Executive Management Team meetings</w:t>
      </w:r>
    </w:p>
    <w:p w14:paraId="4131D133" w14:textId="3ED7FEBD" w:rsidR="00620D24" w:rsidRPr="00620D24" w:rsidRDefault="00620D24" w:rsidP="00620D24">
      <w:pPr>
        <w:pStyle w:val="ListParagraph"/>
        <w:numPr>
          <w:ilvl w:val="0"/>
          <w:numId w:val="31"/>
        </w:numPr>
        <w:spacing w:before="60" w:after="60"/>
        <w:ind w:left="714" w:hanging="357"/>
        <w:contextualSpacing w:val="0"/>
      </w:pPr>
      <w:r w:rsidRPr="00620D24">
        <w:t xml:space="preserve">representing PSR at various forums. </w:t>
      </w:r>
    </w:p>
    <w:p w14:paraId="6CD831F7" w14:textId="2D32BE44" w:rsidR="00932191" w:rsidRDefault="00BD39D5" w:rsidP="00D005E2">
      <w:pPr>
        <w:pStyle w:val="Heading3"/>
        <w:spacing w:before="360"/>
      </w:pPr>
      <w:r>
        <w:t>Expectations of the role</w:t>
      </w:r>
    </w:p>
    <w:p w14:paraId="217CEE3B" w14:textId="0F9CC552" w:rsidR="008C15F0" w:rsidRDefault="008C15F0" w:rsidP="008C15F0">
      <w:r w:rsidRPr="00CE6574">
        <w:t>The knowledge, experience, core skills and personal qualities required for this position</w:t>
      </w:r>
      <w:r w:rsidR="00620D24">
        <w:t xml:space="preserve"> include</w:t>
      </w:r>
      <w:r w:rsidRPr="00CE6574">
        <w:t>:</w:t>
      </w:r>
    </w:p>
    <w:p w14:paraId="6EA5C993" w14:textId="77777777" w:rsidR="00974A48" w:rsidRDefault="00974A48" w:rsidP="00974A48">
      <w:pPr>
        <w:pStyle w:val="Bullet1"/>
      </w:pPr>
      <w:r>
        <w:t xml:space="preserve">a strong understanding of relevant legislation and government policies and frameworks including the PSPF, ISM, CPRs and Australian Privacy Principles, or the ability to quickly acquire knowledge </w:t>
      </w:r>
    </w:p>
    <w:p w14:paraId="6932EFD4" w14:textId="4C0CD490" w:rsidR="00974A48" w:rsidRDefault="00974A48" w:rsidP="00974A48">
      <w:pPr>
        <w:pStyle w:val="Bullet1"/>
      </w:pPr>
      <w:r>
        <w:t xml:space="preserve">highly developed analytical, conceptual and problem-solving skills, including the ability to provide and negotiate options, recommendations and solutions in a timely and constructive manner </w:t>
      </w:r>
    </w:p>
    <w:p w14:paraId="622799B7" w14:textId="5AC0DB04" w:rsidR="00974A48" w:rsidRDefault="00974A48" w:rsidP="00974A48">
      <w:pPr>
        <w:pStyle w:val="Bullet1"/>
      </w:pPr>
      <w:r>
        <w:t xml:space="preserve">demonstrated understanding of and experience in procurement and contract management, with ICT specific experience highly desirable </w:t>
      </w:r>
    </w:p>
    <w:p w14:paraId="2440EB6E" w14:textId="241D7684" w:rsidR="00974A48" w:rsidRDefault="00974A48" w:rsidP="00974A48">
      <w:pPr>
        <w:pStyle w:val="Bullet1"/>
      </w:pPr>
      <w:r>
        <w:t xml:space="preserve">proven ability to deliver on strategic projects including active collaboration and advice in establishing strategic priorities for the organisation </w:t>
      </w:r>
    </w:p>
    <w:p w14:paraId="6994AEA7" w14:textId="56114670" w:rsidR="00974A48" w:rsidRDefault="00974A48" w:rsidP="00974A48">
      <w:pPr>
        <w:pStyle w:val="Bullet1"/>
      </w:pPr>
      <w:r>
        <w:lastRenderedPageBreak/>
        <w:t xml:space="preserve">a strong focus on results, resilience and a positive approach to managing emerging issues, including the ability to manage multiple competing priorities </w:t>
      </w:r>
    </w:p>
    <w:p w14:paraId="07FD38C1" w14:textId="2C8F181D" w:rsidR="00974A48" w:rsidRDefault="00974A48" w:rsidP="00974A48">
      <w:pPr>
        <w:pStyle w:val="Bullet1"/>
      </w:pPr>
      <w:r>
        <w:t xml:space="preserve">demonstrated experience and capability to foster staff through guidance and development </w:t>
      </w:r>
    </w:p>
    <w:p w14:paraId="1876EFCD" w14:textId="35BB5A26" w:rsidR="00974A48" w:rsidRDefault="00974A48" w:rsidP="00974A48">
      <w:pPr>
        <w:pStyle w:val="Bullet1"/>
      </w:pPr>
      <w:r>
        <w:t xml:space="preserve">demonstrated ability to build close working relationships and collaborate with internal and external stakeholders </w:t>
      </w:r>
    </w:p>
    <w:p w14:paraId="25DA3AFB" w14:textId="5B6B09CB" w:rsidR="00974A48" w:rsidRDefault="00974A48" w:rsidP="00974A48">
      <w:pPr>
        <w:pStyle w:val="Bullet1"/>
      </w:pPr>
      <w:r>
        <w:t xml:space="preserve">excellent communication skills (verbal and written) and demonstrated ability to present information in a clear, concise and articulate manner including in executive level reports </w:t>
      </w:r>
    </w:p>
    <w:p w14:paraId="734E87D8" w14:textId="77777777" w:rsidR="00B02CB6" w:rsidRDefault="00974A48" w:rsidP="00572252">
      <w:pPr>
        <w:pStyle w:val="Bullet1"/>
      </w:pPr>
      <w:r>
        <w:t xml:space="preserve">demonstrated flexible approach to work, displaying willingness to meet evolving organisational needs. </w:t>
      </w:r>
    </w:p>
    <w:p w14:paraId="5F9B24EC" w14:textId="04287008" w:rsidR="00932191" w:rsidRPr="004F0BFB" w:rsidRDefault="00974A48" w:rsidP="00C01A5C">
      <w:pPr>
        <w:pStyle w:val="Bullet1"/>
        <w:numPr>
          <w:ilvl w:val="0"/>
          <w:numId w:val="0"/>
        </w:numPr>
        <w:spacing w:before="240" w:after="240"/>
      </w:pPr>
      <w:r>
        <w:t>The CIGSO may be required to undertake duties outside standard working hours.</w:t>
      </w:r>
    </w:p>
    <w:tbl>
      <w:tblPr>
        <w:tblW w:w="9498"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7372"/>
      </w:tblGrid>
      <w:tr w:rsidR="00932191" w:rsidRPr="00965D58" w14:paraId="19B59DC4" w14:textId="77777777" w:rsidTr="008C15F0">
        <w:trPr>
          <w:trHeight w:val="348"/>
        </w:trPr>
        <w:tc>
          <w:tcPr>
            <w:tcW w:w="9498" w:type="dxa"/>
            <w:gridSpan w:val="2"/>
          </w:tcPr>
          <w:p w14:paraId="5DE44846" w14:textId="677AE031" w:rsidR="00932191" w:rsidRPr="00497EA9" w:rsidRDefault="00932191" w:rsidP="004142F8">
            <w:pPr>
              <w:pStyle w:val="Heading3"/>
              <w:spacing w:before="60" w:after="60"/>
              <w:rPr>
                <w:color w:val="FF0000"/>
              </w:rPr>
            </w:pPr>
            <w:r>
              <w:rPr>
                <w:lang w:eastAsia="en-AU"/>
              </w:rPr>
              <w:t>Qualifications and experience</w:t>
            </w:r>
            <w:r w:rsidR="00497EA9">
              <w:rPr>
                <w:lang w:eastAsia="en-AU"/>
              </w:rPr>
              <w:t xml:space="preserve"> </w:t>
            </w:r>
          </w:p>
        </w:tc>
      </w:tr>
      <w:tr w:rsidR="00932191" w:rsidRPr="00965D58" w14:paraId="0259227A" w14:textId="77777777" w:rsidTr="008C15F0">
        <w:trPr>
          <w:trHeight w:val="20"/>
        </w:trPr>
        <w:tc>
          <w:tcPr>
            <w:tcW w:w="2126" w:type="dxa"/>
          </w:tcPr>
          <w:p w14:paraId="6772371A"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Mandatory</w:t>
            </w:r>
          </w:p>
        </w:tc>
        <w:tc>
          <w:tcPr>
            <w:tcW w:w="7372" w:type="dxa"/>
          </w:tcPr>
          <w:sdt>
            <w:sdtPr>
              <w:id w:val="-2080667133"/>
              <w:placeholder>
                <w:docPart w:val="DefaultPlaceholder_-1854013440"/>
              </w:placeholder>
            </w:sdtPr>
            <w:sdtContent>
              <w:p w14:paraId="23B8C48D" w14:textId="4917083E" w:rsidR="00932191" w:rsidRPr="007833F6" w:rsidRDefault="00B02CB6" w:rsidP="004142F8">
                <w:pPr>
                  <w:spacing w:before="60" w:after="60"/>
                </w:pPr>
                <w:r w:rsidRPr="00265BFC">
                  <w:rPr>
                    <w:color w:val="auto"/>
                  </w:rPr>
                  <w:t>Nil</w:t>
                </w:r>
              </w:p>
            </w:sdtContent>
          </w:sdt>
        </w:tc>
      </w:tr>
      <w:tr w:rsidR="00932191" w:rsidRPr="00965D58" w14:paraId="6ECB1BD9" w14:textId="77777777" w:rsidTr="008C15F0">
        <w:trPr>
          <w:trHeight w:val="348"/>
        </w:trPr>
        <w:tc>
          <w:tcPr>
            <w:tcW w:w="2126" w:type="dxa"/>
          </w:tcPr>
          <w:p w14:paraId="308C6036"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Highly Desirable</w:t>
            </w:r>
          </w:p>
        </w:tc>
        <w:sdt>
          <w:sdtPr>
            <w:rPr>
              <w:color w:val="A6A6A6" w:themeColor="background1" w:themeShade="A6"/>
            </w:rPr>
            <w:id w:val="-309792874"/>
            <w:placeholder>
              <w:docPart w:val="DefaultPlaceholder_-1854013440"/>
            </w:placeholder>
          </w:sdtPr>
          <w:sdtContent>
            <w:tc>
              <w:tcPr>
                <w:tcW w:w="7372" w:type="dxa"/>
                <w:vAlign w:val="center"/>
              </w:tcPr>
              <w:p w14:paraId="1453D2CF" w14:textId="0D5D7EAC" w:rsidR="00932191" w:rsidRPr="00265BFC" w:rsidRDefault="00265BFC" w:rsidP="00265BFC">
                <w:pPr>
                  <w:spacing w:before="60" w:after="60"/>
                  <w:rPr>
                    <w:color w:val="000000"/>
                    <w:szCs w:val="22"/>
                  </w:rPr>
                </w:pPr>
                <w:r>
                  <w:rPr>
                    <w:szCs w:val="22"/>
                  </w:rPr>
                  <w:t xml:space="preserve">Relevant tertiary qualifications or extensive experience in a similar role. </w:t>
                </w:r>
              </w:p>
            </w:tc>
          </w:sdtContent>
        </w:sdt>
      </w:tr>
      <w:tr w:rsidR="00265BFC" w:rsidRPr="00965D58" w14:paraId="58093039" w14:textId="77777777" w:rsidTr="008C15F0">
        <w:trPr>
          <w:trHeight w:val="348"/>
        </w:trPr>
        <w:tc>
          <w:tcPr>
            <w:tcW w:w="2126" w:type="dxa"/>
          </w:tcPr>
          <w:p w14:paraId="65C79588" w14:textId="77777777" w:rsidR="00265BFC" w:rsidRPr="00285F7D" w:rsidRDefault="00265BFC" w:rsidP="004142F8">
            <w:pPr>
              <w:spacing w:before="60" w:after="60"/>
              <w:rPr>
                <w:rFonts w:asciiTheme="majorHAnsi" w:hAnsiTheme="majorHAnsi" w:cstheme="majorHAnsi"/>
                <w:color w:val="3B1231" w:themeColor="accent1" w:themeShade="80"/>
              </w:rPr>
            </w:pPr>
          </w:p>
        </w:tc>
        <w:tc>
          <w:tcPr>
            <w:tcW w:w="7372" w:type="dxa"/>
            <w:vAlign w:val="center"/>
          </w:tcPr>
          <w:p w14:paraId="34C0805D" w14:textId="77777777" w:rsidR="00265BFC" w:rsidRDefault="00265BFC" w:rsidP="00265BFC">
            <w:pPr>
              <w:spacing w:before="60" w:after="60"/>
              <w:rPr>
                <w:color w:val="A6A6A6" w:themeColor="background1" w:themeShade="A6"/>
              </w:rPr>
            </w:pPr>
          </w:p>
        </w:tc>
      </w:tr>
    </w:tbl>
    <w:p w14:paraId="73FE0505" w14:textId="61C321AA" w:rsidR="002C3AA2" w:rsidRDefault="002C3AA2" w:rsidP="00265BFC">
      <w:pPr>
        <w:pStyle w:val="Heading2"/>
        <w:spacing w:before="240"/>
      </w:pPr>
      <w:r>
        <w:t>Working at PSR</w:t>
      </w:r>
    </w:p>
    <w:p w14:paraId="1388399D" w14:textId="2D5EED89" w:rsidR="002C3AA2" w:rsidRDefault="00573759" w:rsidP="00D005E2">
      <w:pPr>
        <w:pStyle w:val="Heading3"/>
        <w:spacing w:before="360"/>
      </w:pPr>
      <w:r>
        <w:t>What we offer:</w:t>
      </w:r>
    </w:p>
    <w:p w14:paraId="11CFD05E" w14:textId="7116ACC3" w:rsidR="00573759" w:rsidRDefault="00573759" w:rsidP="005A76F8">
      <w:pPr>
        <w:pStyle w:val="ListParagraph"/>
        <w:numPr>
          <w:ilvl w:val="0"/>
          <w:numId w:val="25"/>
        </w:numPr>
        <w:spacing w:before="60" w:after="60"/>
        <w:ind w:hanging="357"/>
        <w:contextualSpacing w:val="0"/>
      </w:pPr>
      <w:r>
        <w:t xml:space="preserve">negotiable salary entry points </w:t>
      </w:r>
    </w:p>
    <w:p w14:paraId="4BDB0EA1" w14:textId="0C7A722A" w:rsidR="00573759" w:rsidRDefault="00573759" w:rsidP="005A76F8">
      <w:pPr>
        <w:pStyle w:val="ListParagraph"/>
        <w:numPr>
          <w:ilvl w:val="0"/>
          <w:numId w:val="25"/>
        </w:numPr>
        <w:spacing w:before="60" w:after="60"/>
        <w:ind w:hanging="357"/>
        <w:contextualSpacing w:val="0"/>
      </w:pPr>
      <w:r>
        <w:t>attractive 15.4% superannuation</w:t>
      </w:r>
    </w:p>
    <w:p w14:paraId="18756BEB" w14:textId="5EEC550A" w:rsidR="00573759" w:rsidRDefault="00573759" w:rsidP="005A76F8">
      <w:pPr>
        <w:pStyle w:val="ListParagraph"/>
        <w:numPr>
          <w:ilvl w:val="0"/>
          <w:numId w:val="25"/>
        </w:numPr>
        <w:spacing w:before="60" w:after="60"/>
        <w:ind w:hanging="357"/>
        <w:contextualSpacing w:val="0"/>
      </w:pPr>
      <w:r>
        <w:t xml:space="preserve">free car parking at Brindabella </w:t>
      </w:r>
      <w:r w:rsidR="00422ACA">
        <w:t xml:space="preserve">Business </w:t>
      </w:r>
      <w:r>
        <w:t>Park</w:t>
      </w:r>
    </w:p>
    <w:p w14:paraId="530961D1" w14:textId="62A43105" w:rsidR="00573759" w:rsidRDefault="00573759" w:rsidP="005A76F8">
      <w:pPr>
        <w:pStyle w:val="ListParagraph"/>
        <w:numPr>
          <w:ilvl w:val="0"/>
          <w:numId w:val="25"/>
        </w:numPr>
        <w:spacing w:before="60" w:after="60"/>
        <w:ind w:hanging="357"/>
        <w:contextualSpacing w:val="0"/>
      </w:pPr>
      <w:r>
        <w:t>flexible working arrangements for working hours and work from home options</w:t>
      </w:r>
    </w:p>
    <w:p w14:paraId="233D4725" w14:textId="08DA8107" w:rsidR="00573759" w:rsidRDefault="00573759" w:rsidP="005A76F8">
      <w:pPr>
        <w:pStyle w:val="ListParagraph"/>
        <w:numPr>
          <w:ilvl w:val="0"/>
          <w:numId w:val="25"/>
        </w:numPr>
        <w:spacing w:before="60" w:after="60"/>
        <w:ind w:hanging="357"/>
        <w:contextualSpacing w:val="0"/>
      </w:pPr>
      <w:r>
        <w:t>salary sacrificing options including superannuation</w:t>
      </w:r>
    </w:p>
    <w:p w14:paraId="1ACEDB90" w14:textId="3365D1F0" w:rsidR="00573759" w:rsidRDefault="00573759" w:rsidP="005A76F8">
      <w:pPr>
        <w:pStyle w:val="ListParagraph"/>
        <w:numPr>
          <w:ilvl w:val="0"/>
          <w:numId w:val="25"/>
        </w:numPr>
        <w:spacing w:before="60" w:after="60"/>
        <w:ind w:hanging="357"/>
        <w:contextualSpacing w:val="0"/>
      </w:pPr>
      <w:r>
        <w:t>professional learning and development opportunities including:</w:t>
      </w:r>
    </w:p>
    <w:p w14:paraId="14A5C842" w14:textId="1C6C030D" w:rsidR="00573759" w:rsidRDefault="00573759" w:rsidP="005A76F8">
      <w:pPr>
        <w:pStyle w:val="ListParagraph"/>
        <w:numPr>
          <w:ilvl w:val="1"/>
          <w:numId w:val="25"/>
        </w:numPr>
        <w:spacing w:before="60" w:after="60"/>
        <w:ind w:hanging="357"/>
        <w:contextualSpacing w:val="0"/>
      </w:pPr>
      <w:r>
        <w:t>training courses</w:t>
      </w:r>
    </w:p>
    <w:p w14:paraId="5EA5652A" w14:textId="2B573AEC" w:rsidR="00573759" w:rsidRDefault="00573759" w:rsidP="005A76F8">
      <w:pPr>
        <w:pStyle w:val="ListParagraph"/>
        <w:numPr>
          <w:ilvl w:val="1"/>
          <w:numId w:val="25"/>
        </w:numPr>
        <w:spacing w:before="60" w:after="60"/>
        <w:ind w:hanging="357"/>
        <w:contextualSpacing w:val="0"/>
      </w:pPr>
      <w:r>
        <w:t>e-learning</w:t>
      </w:r>
    </w:p>
    <w:p w14:paraId="5E5F579D" w14:textId="775E5674" w:rsidR="00573759" w:rsidRDefault="00573759" w:rsidP="005A76F8">
      <w:pPr>
        <w:pStyle w:val="ListParagraph"/>
        <w:numPr>
          <w:ilvl w:val="1"/>
          <w:numId w:val="25"/>
        </w:numPr>
        <w:spacing w:before="60" w:after="60"/>
        <w:ind w:hanging="357"/>
        <w:contextualSpacing w:val="0"/>
      </w:pPr>
      <w:r>
        <w:t>study assistance program offering financial support and time for study</w:t>
      </w:r>
    </w:p>
    <w:p w14:paraId="676F59B9" w14:textId="4921CDF5" w:rsidR="00573759" w:rsidRDefault="00573759" w:rsidP="005A76F8">
      <w:pPr>
        <w:pStyle w:val="ListParagraph"/>
        <w:numPr>
          <w:ilvl w:val="0"/>
          <w:numId w:val="25"/>
        </w:numPr>
        <w:spacing w:before="60" w:after="60"/>
        <w:ind w:hanging="357"/>
        <w:contextualSpacing w:val="0"/>
      </w:pPr>
      <w:r>
        <w:t>family friendly and work life balance provisions including:</w:t>
      </w:r>
    </w:p>
    <w:p w14:paraId="58D6007A" w14:textId="1185530A" w:rsidR="00573759" w:rsidRDefault="00573759" w:rsidP="005A76F8">
      <w:pPr>
        <w:pStyle w:val="ListParagraph"/>
        <w:numPr>
          <w:ilvl w:val="1"/>
          <w:numId w:val="25"/>
        </w:numPr>
        <w:spacing w:before="60" w:after="60"/>
        <w:ind w:hanging="357"/>
        <w:contextualSpacing w:val="0"/>
      </w:pPr>
      <w:r>
        <w:t>4 weeks of annual leave</w:t>
      </w:r>
    </w:p>
    <w:p w14:paraId="17ACD5B6" w14:textId="6F11CB30" w:rsidR="00573759" w:rsidRDefault="00573759" w:rsidP="005A76F8">
      <w:pPr>
        <w:pStyle w:val="ListParagraph"/>
        <w:numPr>
          <w:ilvl w:val="1"/>
          <w:numId w:val="25"/>
        </w:numPr>
        <w:spacing w:before="60" w:after="60"/>
        <w:ind w:hanging="357"/>
        <w:contextualSpacing w:val="0"/>
      </w:pPr>
      <w:r>
        <w:t>ability to purchase leave</w:t>
      </w:r>
    </w:p>
    <w:p w14:paraId="4573418F" w14:textId="672A1AA2" w:rsidR="00573759" w:rsidRDefault="00573759" w:rsidP="005A76F8">
      <w:pPr>
        <w:pStyle w:val="ListParagraph"/>
        <w:numPr>
          <w:ilvl w:val="1"/>
          <w:numId w:val="25"/>
        </w:numPr>
        <w:spacing w:before="60" w:after="60"/>
        <w:ind w:hanging="357"/>
        <w:contextualSpacing w:val="0"/>
      </w:pPr>
      <w:r>
        <w:t>Christmas closedown</w:t>
      </w:r>
    </w:p>
    <w:p w14:paraId="024E6D31" w14:textId="28AA1A2F" w:rsidR="001B47FC" w:rsidRDefault="001B47FC" w:rsidP="005A76F8">
      <w:pPr>
        <w:pStyle w:val="ListParagraph"/>
        <w:numPr>
          <w:ilvl w:val="1"/>
          <w:numId w:val="25"/>
        </w:numPr>
        <w:spacing w:before="60" w:after="60"/>
        <w:ind w:hanging="357"/>
        <w:contextualSpacing w:val="0"/>
      </w:pPr>
      <w:r>
        <w:t>18 days personal/carers leave</w:t>
      </w:r>
    </w:p>
    <w:p w14:paraId="67D266CC" w14:textId="44424DDC" w:rsidR="001B47FC" w:rsidRDefault="001B47FC" w:rsidP="005A76F8">
      <w:pPr>
        <w:pStyle w:val="ListParagraph"/>
        <w:numPr>
          <w:ilvl w:val="1"/>
          <w:numId w:val="25"/>
        </w:numPr>
        <w:spacing w:before="60" w:after="60"/>
        <w:ind w:hanging="357"/>
        <w:contextualSpacing w:val="0"/>
      </w:pPr>
      <w:r>
        <w:t>18 weeks parental leave for primary carers</w:t>
      </w:r>
    </w:p>
    <w:p w14:paraId="3021DC62" w14:textId="53F1326F" w:rsidR="00573759" w:rsidRDefault="00573759" w:rsidP="005A76F8">
      <w:pPr>
        <w:pStyle w:val="ListParagraph"/>
        <w:numPr>
          <w:ilvl w:val="0"/>
          <w:numId w:val="25"/>
        </w:numPr>
        <w:spacing w:before="60" w:after="60"/>
        <w:ind w:hanging="357"/>
        <w:contextualSpacing w:val="0"/>
      </w:pPr>
      <w:r>
        <w:t>support for diversity, good health and wellbeing, such as:</w:t>
      </w:r>
    </w:p>
    <w:p w14:paraId="54A67E85" w14:textId="788BF9B6" w:rsidR="00573759" w:rsidRDefault="00573759" w:rsidP="005A76F8">
      <w:pPr>
        <w:pStyle w:val="ListParagraph"/>
        <w:numPr>
          <w:ilvl w:val="1"/>
          <w:numId w:val="25"/>
        </w:numPr>
        <w:spacing w:before="60" w:after="60"/>
        <w:ind w:hanging="357"/>
        <w:contextualSpacing w:val="0"/>
      </w:pPr>
      <w:r>
        <w:t>cultural</w:t>
      </w:r>
      <w:r w:rsidR="001B47FC">
        <w:t>, ceremonial and NAIDOC</w:t>
      </w:r>
      <w:r>
        <w:t xml:space="preserve"> leave </w:t>
      </w:r>
    </w:p>
    <w:p w14:paraId="0E4D5ADF" w14:textId="0AC847C3" w:rsidR="00BD39D5" w:rsidRDefault="00BD39D5" w:rsidP="005A76F8">
      <w:pPr>
        <w:pStyle w:val="ListParagraph"/>
        <w:numPr>
          <w:ilvl w:val="1"/>
          <w:numId w:val="25"/>
        </w:numPr>
        <w:spacing w:before="60" w:after="60"/>
        <w:ind w:hanging="357"/>
        <w:contextualSpacing w:val="0"/>
      </w:pPr>
      <w:r>
        <w:t>Healthy Lifestyle Contribution</w:t>
      </w:r>
    </w:p>
    <w:p w14:paraId="1DA30AFA" w14:textId="61EA59A3" w:rsidR="00573759" w:rsidRDefault="00573759" w:rsidP="005A76F8">
      <w:pPr>
        <w:pStyle w:val="ListParagraph"/>
        <w:numPr>
          <w:ilvl w:val="1"/>
          <w:numId w:val="25"/>
        </w:numPr>
        <w:spacing w:before="60" w:after="60"/>
        <w:ind w:hanging="357"/>
        <w:contextualSpacing w:val="0"/>
      </w:pPr>
      <w:r>
        <w:t>voluntary free annual influenza vaccination</w:t>
      </w:r>
    </w:p>
    <w:p w14:paraId="5BF477F6" w14:textId="027680CB" w:rsidR="00573759" w:rsidRDefault="00573759" w:rsidP="005A76F8">
      <w:pPr>
        <w:pStyle w:val="ListParagraph"/>
        <w:numPr>
          <w:ilvl w:val="1"/>
          <w:numId w:val="25"/>
        </w:numPr>
        <w:spacing w:before="60" w:after="60"/>
        <w:ind w:hanging="357"/>
        <w:contextualSpacing w:val="0"/>
      </w:pPr>
      <w:r>
        <w:t>access to Employee Assistance Program (EAP)</w:t>
      </w:r>
    </w:p>
    <w:p w14:paraId="3209E6BF" w14:textId="43ADA0E0" w:rsidR="00573759" w:rsidRDefault="00573759" w:rsidP="005A76F8">
      <w:pPr>
        <w:pStyle w:val="ListParagraph"/>
        <w:numPr>
          <w:ilvl w:val="1"/>
          <w:numId w:val="25"/>
        </w:numPr>
        <w:spacing w:before="60" w:after="60"/>
        <w:ind w:hanging="357"/>
        <w:contextualSpacing w:val="0"/>
      </w:pPr>
      <w:r>
        <w:t>volunteer leave.</w:t>
      </w:r>
    </w:p>
    <w:p w14:paraId="77F5763F" w14:textId="22C38756" w:rsidR="00573759" w:rsidRPr="00573759" w:rsidRDefault="00573759" w:rsidP="00573759">
      <w:pPr>
        <w:rPr>
          <w:i/>
          <w:iCs/>
        </w:rPr>
      </w:pPr>
      <w:r>
        <w:lastRenderedPageBreak/>
        <w:t xml:space="preserve">The terms and conditions for PSR employees can be found in the </w:t>
      </w:r>
      <w:hyperlink r:id="rId12" w:history="1">
        <w:r w:rsidRPr="00573759">
          <w:rPr>
            <w:rStyle w:val="Hyperlink"/>
            <w:i/>
            <w:iCs/>
          </w:rPr>
          <w:t>PSR Enterprise Agreement 2024 – 2027</w:t>
        </w:r>
      </w:hyperlink>
      <w:r>
        <w:rPr>
          <w:i/>
          <w:iCs/>
        </w:rPr>
        <w:t>.</w:t>
      </w:r>
    </w:p>
    <w:p w14:paraId="5035EED6" w14:textId="77777777" w:rsidR="002C3AA2" w:rsidRDefault="002C3AA2" w:rsidP="00C01A5C">
      <w:pPr>
        <w:pStyle w:val="Heading3"/>
        <w:spacing w:before="360"/>
      </w:pPr>
      <w:r>
        <w:t>Workplace diversity</w:t>
      </w:r>
    </w:p>
    <w:p w14:paraId="7FF7589B" w14:textId="33741666" w:rsidR="00573759" w:rsidRDefault="00573759" w:rsidP="002C3AA2">
      <w:r>
        <w:t>PSR is committed</w:t>
      </w:r>
      <w:r w:rsidR="002C3AA2">
        <w:t xml:space="preserve"> to creat</w:t>
      </w:r>
      <w:r>
        <w:t>ing</w:t>
      </w:r>
      <w:r w:rsidR="002C3AA2">
        <w:t xml:space="preserve"> a</w:t>
      </w:r>
      <w:r>
        <w:t>n inclusive</w:t>
      </w:r>
      <w:r w:rsidR="002C3AA2">
        <w:t xml:space="preserve"> work</w:t>
      </w:r>
      <w:r>
        <w:t xml:space="preserve"> environment and is proud to be an equal opportunity employer and as such, we welcome and encourage applications from all diversity communities including Aboriginal and Torres Strait Islander peoples, gender, gender identity, people with disability, LGBTIQA+ people and people from diverse linguistic and cultural backgrounds.</w:t>
      </w:r>
    </w:p>
    <w:p w14:paraId="32A33E15" w14:textId="5708685D" w:rsidR="0026683D" w:rsidRDefault="0026683D" w:rsidP="00D005E2">
      <w:pPr>
        <w:pStyle w:val="Heading3"/>
        <w:spacing w:before="360"/>
      </w:pPr>
      <w:r>
        <w:t>Ongoing suitability</w:t>
      </w:r>
    </w:p>
    <w:p w14:paraId="0C2DBE2D" w14:textId="681E56B4" w:rsidR="0026683D" w:rsidRPr="0026683D" w:rsidRDefault="001B47FC" w:rsidP="0026683D">
      <w:r>
        <w:t xml:space="preserve">All APS </w:t>
      </w:r>
      <w:r w:rsidR="0026683D">
        <w:t xml:space="preserve">employees are required to comply with the APS Code of Conduct, </w:t>
      </w:r>
      <w:proofErr w:type="gramStart"/>
      <w:r w:rsidR="0026683D">
        <w:t>including to at all times</w:t>
      </w:r>
      <w:proofErr w:type="gramEnd"/>
      <w:r w:rsidR="0026683D">
        <w:t>, behave in a way that upholds the APS Values and Employment Principles, and the integrity and good reputation of the PSR and the APS.</w:t>
      </w:r>
      <w:r>
        <w:t xml:space="preserve"> This ensures public trust in the impartiality and reputation of the APS. Employees must also disclose any real or perceived conflicts of interest. To learn more please refer to the </w:t>
      </w:r>
      <w:hyperlink r:id="rId13" w:history="1">
        <w:r w:rsidRPr="001B47FC">
          <w:rPr>
            <w:rStyle w:val="Hyperlink"/>
          </w:rPr>
          <w:t>APS Values and Code of Conduct in Practice</w:t>
        </w:r>
      </w:hyperlink>
      <w:r>
        <w:t>.</w:t>
      </w:r>
    </w:p>
    <w:p w14:paraId="0EFFBA96" w14:textId="698A26C3" w:rsidR="0018144A" w:rsidRDefault="00932191" w:rsidP="00D005E2">
      <w:pPr>
        <w:pStyle w:val="Heading2"/>
        <w:spacing w:before="600"/>
      </w:pPr>
      <w:r>
        <w:t>About the process</w:t>
      </w:r>
    </w:p>
    <w:p w14:paraId="1D7F222B" w14:textId="1526AA85" w:rsidR="00932191" w:rsidRDefault="00932191" w:rsidP="00932191">
      <w:r>
        <w:t>P</w:t>
      </w:r>
      <w:r w:rsidR="00D005E2">
        <w:t>SR</w:t>
      </w:r>
      <w:r>
        <w:t xml:space="preserve"> uses a range of assessment options and processes to assist in selecting suitably qualified and experienced applicants. We uphold the </w:t>
      </w:r>
      <w:hyperlink r:id="rId14" w:history="1">
        <w:r w:rsidRPr="00B429E9">
          <w:rPr>
            <w:rStyle w:val="Hyperlink"/>
          </w:rPr>
          <w:t xml:space="preserve">Merit </w:t>
        </w:r>
        <w:r w:rsidR="00B429E9" w:rsidRPr="00B429E9">
          <w:rPr>
            <w:rStyle w:val="Hyperlink"/>
          </w:rPr>
          <w:t>Principle</w:t>
        </w:r>
      </w:hyperlink>
      <w:r w:rsidR="00B429E9">
        <w:t>,</w:t>
      </w:r>
      <w:r>
        <w:t xml:space="preserve"> and our processes are designed to select the right people for our roles.</w:t>
      </w:r>
    </w:p>
    <w:p w14:paraId="2181BDAE" w14:textId="35F4197A" w:rsidR="00B429E9" w:rsidRDefault="00370B27" w:rsidP="00D005E2">
      <w:pPr>
        <w:pStyle w:val="Heading3"/>
        <w:spacing w:before="360"/>
      </w:pPr>
      <w:r>
        <w:t>R</w:t>
      </w:r>
      <w:r w:rsidR="00B429E9">
        <w:t>ecruitment process and indicative timeline</w:t>
      </w:r>
    </w:p>
    <w:p w14:paraId="6146B3C6" w14:textId="62CAE895" w:rsidR="00B429E9" w:rsidRPr="00AC15CA" w:rsidRDefault="00B429E9" w:rsidP="005A76F8">
      <w:pPr>
        <w:pStyle w:val="ListParagraph"/>
        <w:numPr>
          <w:ilvl w:val="0"/>
          <w:numId w:val="22"/>
        </w:numPr>
        <w:spacing w:before="60" w:after="60"/>
        <w:ind w:left="714" w:hanging="357"/>
        <w:contextualSpacing w:val="0"/>
      </w:pPr>
      <w:r w:rsidRPr="00AC15CA">
        <w:t xml:space="preserve">Applications close - </w:t>
      </w:r>
      <w:sdt>
        <w:sdtPr>
          <w:id w:val="-1627689402"/>
          <w:placeholder>
            <w:docPart w:val="DefaultPlaceholder_-1854013437"/>
          </w:placeholder>
          <w:date w:fullDate="2025-10-26T00:00:00Z">
            <w:dateFormat w:val="dddd, d MMMM yyyy"/>
            <w:lid w:val="en-AU"/>
            <w:storeMappedDataAs w:val="dateTime"/>
            <w:calendar w:val="gregorian"/>
          </w:date>
        </w:sdtPr>
        <w:sdtContent>
          <w:r w:rsidR="00265BFC" w:rsidRPr="00AC15CA">
            <w:t>Sunday, 26 October 2025</w:t>
          </w:r>
        </w:sdtContent>
      </w:sdt>
    </w:p>
    <w:p w14:paraId="08C9E349" w14:textId="2726F54B" w:rsidR="00B429E9" w:rsidRPr="00AC15CA" w:rsidRDefault="00B429E9" w:rsidP="005A76F8">
      <w:pPr>
        <w:pStyle w:val="ListParagraph"/>
        <w:numPr>
          <w:ilvl w:val="0"/>
          <w:numId w:val="22"/>
        </w:numPr>
        <w:spacing w:before="60" w:after="60"/>
        <w:ind w:left="714" w:hanging="357"/>
        <w:contextualSpacing w:val="0"/>
      </w:pPr>
      <w:r w:rsidRPr="00AC15CA">
        <w:t xml:space="preserve">Interviews – week commencing </w:t>
      </w:r>
      <w:sdt>
        <w:sdtPr>
          <w:id w:val="265437941"/>
          <w:placeholder>
            <w:docPart w:val="DefaultPlaceholder_-1854013437"/>
          </w:placeholder>
          <w:date w:fullDate="2025-11-03T00:00:00Z">
            <w:dateFormat w:val="dddd, d MMMM yyyy"/>
            <w:lid w:val="en-AU"/>
            <w:storeMappedDataAs w:val="dateTime"/>
            <w:calendar w:val="gregorian"/>
          </w:date>
        </w:sdtPr>
        <w:sdtContent>
          <w:r w:rsidR="00265BFC" w:rsidRPr="00AC15CA">
            <w:t>Monday, 3 November 2025</w:t>
          </w:r>
        </w:sdtContent>
      </w:sdt>
    </w:p>
    <w:p w14:paraId="29AFCFB7" w14:textId="611FDD4E" w:rsidR="00B429E9" w:rsidRPr="00AC15CA" w:rsidRDefault="00B429E9" w:rsidP="005A76F8">
      <w:pPr>
        <w:pStyle w:val="ListParagraph"/>
        <w:numPr>
          <w:ilvl w:val="0"/>
          <w:numId w:val="22"/>
        </w:numPr>
        <w:spacing w:before="60" w:after="60"/>
        <w:ind w:left="714" w:hanging="357"/>
        <w:contextualSpacing w:val="0"/>
      </w:pPr>
      <w:r w:rsidRPr="00AC15CA">
        <w:t>Referee checks completed post interview</w:t>
      </w:r>
    </w:p>
    <w:p w14:paraId="3674F141" w14:textId="32DAB721" w:rsidR="00B429E9" w:rsidRPr="00AC15CA" w:rsidRDefault="00B429E9" w:rsidP="005A76F8">
      <w:pPr>
        <w:pStyle w:val="ListParagraph"/>
        <w:numPr>
          <w:ilvl w:val="0"/>
          <w:numId w:val="22"/>
        </w:numPr>
        <w:spacing w:before="60" w:after="60"/>
        <w:ind w:left="714" w:hanging="357"/>
        <w:contextualSpacing w:val="0"/>
      </w:pPr>
      <w:r w:rsidRPr="00AC15CA">
        <w:t xml:space="preserve">Outcomes advised – week commencing </w:t>
      </w:r>
      <w:sdt>
        <w:sdtPr>
          <w:id w:val="965781753"/>
          <w:placeholder>
            <w:docPart w:val="DefaultPlaceholder_-1854013437"/>
          </w:placeholder>
          <w:date w:fullDate="2025-11-17T00:00:00Z">
            <w:dateFormat w:val="dddd, d MMMM yyyy"/>
            <w:lid w:val="en-AU"/>
            <w:storeMappedDataAs w:val="dateTime"/>
            <w:calendar w:val="gregorian"/>
          </w:date>
        </w:sdtPr>
        <w:sdtContent>
          <w:r w:rsidR="00265BFC" w:rsidRPr="00AC15CA">
            <w:t>Monday, 17 November 2025</w:t>
          </w:r>
        </w:sdtContent>
      </w:sdt>
      <w:r w:rsidRPr="00AC15CA">
        <w:t xml:space="preserve"> </w:t>
      </w:r>
      <w:r w:rsidRPr="00AC15CA">
        <w:rPr>
          <w:i/>
          <w:iCs/>
        </w:rPr>
        <w:t>(subject to change).</w:t>
      </w:r>
    </w:p>
    <w:p w14:paraId="4C1A40C9" w14:textId="77777777" w:rsidR="00B429E9" w:rsidRPr="00B429E9" w:rsidRDefault="00B429E9" w:rsidP="00B429E9">
      <w:pPr>
        <w:pStyle w:val="ListParagraph"/>
      </w:pPr>
    </w:p>
    <w:tbl>
      <w:tblPr>
        <w:tblW w:w="8931"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6805"/>
      </w:tblGrid>
      <w:tr w:rsidR="00B429E9" w:rsidRPr="00965D58" w14:paraId="41B559E7" w14:textId="77777777" w:rsidTr="004142F8">
        <w:trPr>
          <w:trHeight w:val="348"/>
        </w:trPr>
        <w:tc>
          <w:tcPr>
            <w:tcW w:w="8931" w:type="dxa"/>
            <w:gridSpan w:val="2"/>
          </w:tcPr>
          <w:p w14:paraId="7893306A" w14:textId="60256CCC" w:rsidR="00B429E9" w:rsidRPr="00965D58" w:rsidRDefault="00B429E9" w:rsidP="004142F8">
            <w:pPr>
              <w:pStyle w:val="Heading3"/>
              <w:spacing w:before="60" w:after="60"/>
            </w:pPr>
            <w:r>
              <w:rPr>
                <w:lang w:eastAsia="en-AU"/>
              </w:rPr>
              <w:t>What are the steps?</w:t>
            </w:r>
          </w:p>
        </w:tc>
      </w:tr>
      <w:tr w:rsidR="00B429E9" w:rsidRPr="00965D58" w14:paraId="263C8683" w14:textId="77777777" w:rsidTr="004142F8">
        <w:trPr>
          <w:trHeight w:val="20"/>
        </w:trPr>
        <w:tc>
          <w:tcPr>
            <w:tcW w:w="2126" w:type="dxa"/>
          </w:tcPr>
          <w:p w14:paraId="6546D572" w14:textId="1837727D"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Apply</w:t>
            </w:r>
          </w:p>
        </w:tc>
        <w:tc>
          <w:tcPr>
            <w:tcW w:w="6805" w:type="dxa"/>
          </w:tcPr>
          <w:p w14:paraId="2BCF3A02" w14:textId="2A0E3B5B" w:rsidR="00B429E9" w:rsidRDefault="00B429E9" w:rsidP="004142F8">
            <w:pPr>
              <w:spacing w:before="60" w:after="60"/>
            </w:pPr>
            <w:r>
              <w:t xml:space="preserve">Complete and submit your </w:t>
            </w:r>
            <w:r w:rsidR="008250F5">
              <w:t xml:space="preserve">Applicant Cover Sheet, </w:t>
            </w:r>
            <w:r>
              <w:t>‘pitch’ (see below) and a resume of no more than t</w:t>
            </w:r>
            <w:r w:rsidR="00D005E2">
              <w:t>hree</w:t>
            </w:r>
            <w:r>
              <w:t xml:space="preserve"> pages.</w:t>
            </w:r>
          </w:p>
          <w:p w14:paraId="69777125" w14:textId="2E76C34D" w:rsidR="00B429E9" w:rsidRPr="007833F6" w:rsidRDefault="00B429E9" w:rsidP="004142F8">
            <w:pPr>
              <w:spacing w:before="60" w:after="60"/>
            </w:pPr>
            <w:r>
              <w:t xml:space="preserve">In exceptional circumstances an application may be accepted after the advertised closing date. Applicants who require an extension must discuss with </w:t>
            </w:r>
            <w:r w:rsidR="00D005E2">
              <w:t>t</w:t>
            </w:r>
            <w:r>
              <w:t>he contact person</w:t>
            </w:r>
            <w:r w:rsidR="00422ACA">
              <w:t xml:space="preserve"> at least</w:t>
            </w:r>
            <w:r>
              <w:t xml:space="preserve"> 24 hours prior to the vacancy closing date.</w:t>
            </w:r>
          </w:p>
        </w:tc>
      </w:tr>
      <w:tr w:rsidR="00B429E9" w:rsidRPr="00965D58" w14:paraId="5A784DD4" w14:textId="77777777" w:rsidTr="004142F8">
        <w:trPr>
          <w:trHeight w:val="348"/>
        </w:trPr>
        <w:tc>
          <w:tcPr>
            <w:tcW w:w="2126" w:type="dxa"/>
          </w:tcPr>
          <w:p w14:paraId="7B0122E8" w14:textId="462AB514"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Shortlist</w:t>
            </w:r>
          </w:p>
        </w:tc>
        <w:tc>
          <w:tcPr>
            <w:tcW w:w="6805" w:type="dxa"/>
            <w:vAlign w:val="center"/>
          </w:tcPr>
          <w:p w14:paraId="75A51DE2" w14:textId="483B81A9" w:rsidR="00B429E9" w:rsidRPr="007833F6" w:rsidRDefault="00B429E9" w:rsidP="004142F8">
            <w:pPr>
              <w:spacing w:before="60" w:after="60"/>
            </w:pPr>
            <w:r>
              <w:t xml:space="preserve">Applicants for this process will be assessed on their written application using the </w:t>
            </w:r>
            <w:r w:rsidR="0026683D">
              <w:t xml:space="preserve">APS </w:t>
            </w:r>
            <w:hyperlink r:id="rId15" w:history="1">
              <w:r w:rsidR="0026683D" w:rsidRPr="0026683D">
                <w:rPr>
                  <w:rStyle w:val="Hyperlink"/>
                </w:rPr>
                <w:t>Work Level Standards</w:t>
              </w:r>
            </w:hyperlink>
            <w:r w:rsidR="0026683D">
              <w:t xml:space="preserve"> (WLS)</w:t>
            </w:r>
            <w:r>
              <w:t>.</w:t>
            </w:r>
          </w:p>
        </w:tc>
      </w:tr>
      <w:tr w:rsidR="00370B27" w:rsidRPr="00965D58" w14:paraId="6B7A20F5" w14:textId="77777777" w:rsidTr="004142F8">
        <w:trPr>
          <w:trHeight w:val="348"/>
        </w:trPr>
        <w:tc>
          <w:tcPr>
            <w:tcW w:w="2126" w:type="dxa"/>
          </w:tcPr>
          <w:p w14:paraId="46F51765" w14:textId="59FE2B33"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Interview</w:t>
            </w:r>
          </w:p>
        </w:tc>
        <w:tc>
          <w:tcPr>
            <w:tcW w:w="6805" w:type="dxa"/>
            <w:vAlign w:val="center"/>
          </w:tcPr>
          <w:p w14:paraId="0D784C79" w14:textId="35B258B8" w:rsidR="00370B27" w:rsidRDefault="00370B27" w:rsidP="00370B27">
            <w:pPr>
              <w:spacing w:before="60" w:after="60"/>
            </w:pPr>
            <w:r>
              <w:t>S</w:t>
            </w:r>
            <w:r w:rsidRPr="00244F3F">
              <w:t xml:space="preserve">hortlisted applicants </w:t>
            </w:r>
            <w:r>
              <w:t>will</w:t>
            </w:r>
            <w:r w:rsidRPr="00244F3F">
              <w:t xml:space="preserve"> be invited to attend an interview.</w:t>
            </w:r>
            <w:r>
              <w:t xml:space="preserve"> Interviews may be held in person, by phone or via </w:t>
            </w:r>
            <w:r w:rsidR="00D005E2">
              <w:t>MS Teams</w:t>
            </w:r>
            <w:r>
              <w:t>.</w:t>
            </w:r>
          </w:p>
          <w:p w14:paraId="5B1A7D1F" w14:textId="23968BD4" w:rsidR="00370B27" w:rsidRDefault="00370B27" w:rsidP="00370B27">
            <w:pPr>
              <w:spacing w:before="60" w:after="60"/>
            </w:pPr>
            <w:r>
              <w:t>Interview panels are usually comprised of three members.</w:t>
            </w:r>
            <w:r w:rsidR="00143731">
              <w:t xml:space="preserve"> </w:t>
            </w:r>
            <w:r>
              <w:t xml:space="preserve">Applicants should be prepared at interview to discuss examples of </w:t>
            </w:r>
            <w:r>
              <w:lastRenderedPageBreak/>
              <w:t>past and present behaviour detailing specific achievements and challenges faced.</w:t>
            </w:r>
            <w:r w:rsidR="00143731">
              <w:t xml:space="preserve"> </w:t>
            </w:r>
          </w:p>
          <w:p w14:paraId="438F4C97" w14:textId="2C928536" w:rsidR="00370B27" w:rsidRDefault="00370B27" w:rsidP="00370B27">
            <w:pPr>
              <w:spacing w:before="60" w:after="60"/>
            </w:pPr>
            <w:r>
              <w:t>For some processes, the selection panel may use alternative or additional assessment approaches (such as a written exercise) to determine applicant suitability.</w:t>
            </w:r>
            <w:r w:rsidR="00143731">
              <w:t xml:space="preserve"> </w:t>
            </w:r>
            <w:r>
              <w:t>Applicants will be advised in these situations.</w:t>
            </w:r>
            <w:r w:rsidR="00143731">
              <w:t xml:space="preserve"> </w:t>
            </w:r>
          </w:p>
        </w:tc>
      </w:tr>
      <w:tr w:rsidR="00370B27" w:rsidRPr="00965D58" w14:paraId="4D70A3C3" w14:textId="77777777" w:rsidTr="004142F8">
        <w:trPr>
          <w:trHeight w:val="348"/>
        </w:trPr>
        <w:tc>
          <w:tcPr>
            <w:tcW w:w="2126" w:type="dxa"/>
          </w:tcPr>
          <w:p w14:paraId="3333EE96" w14:textId="0D3ED16F"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lastRenderedPageBreak/>
              <w:t>Referees</w:t>
            </w:r>
          </w:p>
        </w:tc>
        <w:tc>
          <w:tcPr>
            <w:tcW w:w="6805" w:type="dxa"/>
            <w:vAlign w:val="center"/>
          </w:tcPr>
          <w:p w14:paraId="39A49B8C" w14:textId="77777777" w:rsidR="00D005E2" w:rsidRDefault="00370B27" w:rsidP="004142F8">
            <w:pPr>
              <w:spacing w:before="60" w:after="60"/>
            </w:pPr>
            <w:r w:rsidRPr="00244F3F">
              <w:t>Referee</w:t>
            </w:r>
            <w:r>
              <w:t xml:space="preserve">s may </w:t>
            </w:r>
            <w:r w:rsidRPr="00244F3F">
              <w:t xml:space="preserve">be </w:t>
            </w:r>
            <w:r>
              <w:t>contacted</w:t>
            </w:r>
            <w:r w:rsidRPr="00244F3F">
              <w:t xml:space="preserve"> for further assessment of suitability.</w:t>
            </w:r>
            <w:r>
              <w:t xml:space="preserve"> </w:t>
            </w:r>
          </w:p>
          <w:p w14:paraId="79573222" w14:textId="77777777" w:rsidR="00D005E2" w:rsidRDefault="00370B27" w:rsidP="004142F8">
            <w:pPr>
              <w:spacing w:before="60" w:after="60"/>
            </w:pPr>
            <w:r>
              <w:t xml:space="preserve">References are usually only sought for applicants under consideration for the position or the merit pool. Nominated referees should be able to comment on and rate your recent work performance. </w:t>
            </w:r>
          </w:p>
          <w:p w14:paraId="183BD829" w14:textId="77777777" w:rsidR="00D005E2" w:rsidRDefault="00370B27" w:rsidP="004142F8">
            <w:pPr>
              <w:spacing w:before="60" w:after="60"/>
            </w:pPr>
            <w:r>
              <w:t xml:space="preserve">The selection panel can request a written report or seek verbal referee comments at any stage of the selection process. </w:t>
            </w:r>
          </w:p>
          <w:p w14:paraId="6A54ACA8" w14:textId="71122136" w:rsidR="00370B27" w:rsidRDefault="00370B27" w:rsidP="004142F8">
            <w:pPr>
              <w:spacing w:before="60" w:after="60"/>
            </w:pPr>
            <w:r>
              <w:t>Please advise the selection panel of any sensitivity around contacting referees.</w:t>
            </w:r>
            <w:r w:rsidR="00143731">
              <w:t xml:space="preserve"> </w:t>
            </w:r>
            <w:r>
              <w:t xml:space="preserve"> </w:t>
            </w:r>
          </w:p>
        </w:tc>
      </w:tr>
      <w:tr w:rsidR="00370B27" w:rsidRPr="00965D58" w14:paraId="62E771FC" w14:textId="77777777" w:rsidTr="004142F8">
        <w:trPr>
          <w:trHeight w:val="348"/>
        </w:trPr>
        <w:tc>
          <w:tcPr>
            <w:tcW w:w="2126" w:type="dxa"/>
          </w:tcPr>
          <w:p w14:paraId="5CA557ED" w14:textId="474D63AD"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Process complete</w:t>
            </w:r>
          </w:p>
        </w:tc>
        <w:tc>
          <w:tcPr>
            <w:tcW w:w="6805" w:type="dxa"/>
            <w:vAlign w:val="center"/>
          </w:tcPr>
          <w:p w14:paraId="4E2B018E" w14:textId="003C0C77" w:rsidR="00370B27" w:rsidRDefault="00370B27" w:rsidP="004142F8">
            <w:pPr>
              <w:spacing w:before="60" w:after="60"/>
            </w:pPr>
            <w:r>
              <w:t>After the Delegate has approved the process, a merit pool may be established. All applicants will be notified of their outcome</w:t>
            </w:r>
            <w:r w:rsidR="008250F5">
              <w:t>.</w:t>
            </w:r>
          </w:p>
        </w:tc>
      </w:tr>
    </w:tbl>
    <w:p w14:paraId="0C5A63E3" w14:textId="13B5A7C3" w:rsidR="00932191" w:rsidRDefault="00370B27" w:rsidP="00D005E2">
      <w:pPr>
        <w:pStyle w:val="Heading3"/>
        <w:spacing w:before="360"/>
      </w:pPr>
      <w:r>
        <w:t>How to apply</w:t>
      </w:r>
    </w:p>
    <w:p w14:paraId="69CE7B20" w14:textId="3040FFDC" w:rsidR="00932191" w:rsidRDefault="00370B27" w:rsidP="00932191">
      <w:r>
        <w:t xml:space="preserve">Your application should be </w:t>
      </w:r>
      <w:r w:rsidR="00932191">
        <w:t>addressed to the contact person and submitted via</w:t>
      </w:r>
      <w:r w:rsidR="00D005E2">
        <w:t xml:space="preserve"> email to</w:t>
      </w:r>
      <w:r w:rsidR="003273B0">
        <w:t xml:space="preserve"> </w:t>
      </w:r>
      <w:hyperlink r:id="rId16" w:history="1">
        <w:r w:rsidR="003273B0" w:rsidRPr="003273B0">
          <w:rPr>
            <w:rStyle w:val="Hyperlink"/>
          </w:rPr>
          <w:t>HR Enquiries</w:t>
        </w:r>
      </w:hyperlink>
      <w:r w:rsidR="00932191">
        <w:t>.</w:t>
      </w:r>
      <w:r>
        <w:t xml:space="preserve"> If you are having any difficulties submitting your application, please contact </w:t>
      </w:r>
      <w:r w:rsidR="00D005E2">
        <w:t xml:space="preserve">the </w:t>
      </w:r>
      <w:r>
        <w:t xml:space="preserve">HR </w:t>
      </w:r>
      <w:r w:rsidR="00D005E2">
        <w:t xml:space="preserve">Officer </w:t>
      </w:r>
      <w:r>
        <w:t>on 0476 876 168.</w:t>
      </w:r>
    </w:p>
    <w:p w14:paraId="76B1F436" w14:textId="6CA1B863" w:rsidR="00370B27" w:rsidRDefault="00370B27" w:rsidP="00932191">
      <w:r>
        <w:t xml:space="preserve">As part of your </w:t>
      </w:r>
      <w:r w:rsidR="00D005E2">
        <w:t>application,</w:t>
      </w:r>
      <w:r>
        <w:t xml:space="preserve"> you will need to provide:</w:t>
      </w:r>
    </w:p>
    <w:p w14:paraId="7635F9DC" w14:textId="79EA7489" w:rsidR="00370B27" w:rsidRDefault="00370B27" w:rsidP="005A76F8">
      <w:pPr>
        <w:pStyle w:val="ListParagraph"/>
        <w:numPr>
          <w:ilvl w:val="0"/>
          <w:numId w:val="23"/>
        </w:numPr>
        <w:spacing w:before="60" w:after="60"/>
        <w:ind w:left="714" w:hanging="357"/>
        <w:contextualSpacing w:val="0"/>
      </w:pPr>
      <w:r w:rsidRPr="00AC15CA">
        <w:t xml:space="preserve">your </w:t>
      </w:r>
      <w:sdt>
        <w:sdtPr>
          <w:id w:val="-1644489124"/>
          <w:placeholder>
            <w:docPart w:val="EA502F6DB86B4CC4AC98B7E08297B73B"/>
          </w:placeholder>
          <w:dropDownList>
            <w:listItem w:value="Choose an item."/>
            <w:listItem w:displayText="500 words" w:value="500 words"/>
            <w:listItem w:displayText="750 word" w:value="750 word"/>
            <w:listItem w:displayText="1000 words" w:value="1000 words"/>
            <w:listItem w:displayText="1500 words" w:value="1500 words"/>
          </w:dropDownList>
        </w:sdtPr>
        <w:sdtContent>
          <w:r w:rsidR="00AC15CA">
            <w:t>750 word</w:t>
          </w:r>
        </w:sdtContent>
      </w:sdt>
      <w:r w:rsidR="00D005E2">
        <w:t xml:space="preserve"> </w:t>
      </w:r>
      <w:r>
        <w:t xml:space="preserve">‘pitch’ detailing your relevant skills and experience against the </w:t>
      </w:r>
      <w:r w:rsidR="00422ACA">
        <w:t xml:space="preserve">duties, responsibilities and </w:t>
      </w:r>
      <w:r w:rsidR="00F3641D">
        <w:t>expectations of the role</w:t>
      </w:r>
    </w:p>
    <w:p w14:paraId="1CDF8D62" w14:textId="2E1478B7" w:rsidR="00370B27" w:rsidRDefault="00370B27" w:rsidP="005A76F8">
      <w:pPr>
        <w:pStyle w:val="ListParagraph"/>
        <w:numPr>
          <w:ilvl w:val="0"/>
          <w:numId w:val="23"/>
        </w:numPr>
        <w:spacing w:before="60" w:after="60"/>
        <w:ind w:left="714" w:hanging="357"/>
        <w:contextualSpacing w:val="0"/>
      </w:pPr>
      <w:r>
        <w:t>your current resume of no more than three pages</w:t>
      </w:r>
    </w:p>
    <w:p w14:paraId="7AD0A3F7" w14:textId="15AD5801" w:rsidR="00370B27" w:rsidRDefault="00370B27" w:rsidP="005A76F8">
      <w:pPr>
        <w:pStyle w:val="ListParagraph"/>
        <w:numPr>
          <w:ilvl w:val="0"/>
          <w:numId w:val="23"/>
        </w:numPr>
        <w:spacing w:before="60" w:after="60"/>
        <w:ind w:left="714" w:hanging="357"/>
        <w:contextualSpacing w:val="0"/>
      </w:pPr>
      <w:r>
        <w:t>the name and contact details of two referees</w:t>
      </w:r>
    </w:p>
    <w:p w14:paraId="43A86B5F" w14:textId="38BD8793" w:rsidR="00370B27" w:rsidRDefault="00370B27" w:rsidP="005A76F8">
      <w:pPr>
        <w:pStyle w:val="ListParagraph"/>
        <w:numPr>
          <w:ilvl w:val="0"/>
          <w:numId w:val="23"/>
        </w:numPr>
        <w:spacing w:before="60" w:after="60"/>
        <w:ind w:left="714" w:hanging="357"/>
        <w:contextualSpacing w:val="0"/>
      </w:pPr>
      <w:r>
        <w:t xml:space="preserve">completed Applicant Cover Sheet </w:t>
      </w:r>
      <w:r w:rsidR="00133D6B">
        <w:t xml:space="preserve">(available </w:t>
      </w:r>
      <w:bookmarkStart w:id="1" w:name="_Hlk179982291"/>
      <w:r w:rsidR="00133D6B">
        <w:t xml:space="preserve">on the </w:t>
      </w:r>
      <w:hyperlink r:id="rId17" w:history="1">
        <w:r w:rsidR="00133D6B">
          <w:rPr>
            <w:rStyle w:val="Hyperlink"/>
          </w:rPr>
          <w:t>PSR website</w:t>
        </w:r>
      </w:hyperlink>
      <w:bookmarkEnd w:id="1"/>
      <w:r w:rsidRPr="00133D6B">
        <w:t>)</w:t>
      </w:r>
    </w:p>
    <w:p w14:paraId="51D3BD53" w14:textId="419E48B7" w:rsidR="00932191" w:rsidRDefault="00370B27" w:rsidP="00D005E2">
      <w:pPr>
        <w:pStyle w:val="Heading3"/>
        <w:spacing w:before="360"/>
      </w:pPr>
      <w:r>
        <w:t>Pitch</w:t>
      </w:r>
    </w:p>
    <w:p w14:paraId="55C5AB6A" w14:textId="3CBD3B05" w:rsidR="00370B27" w:rsidRDefault="00370B27" w:rsidP="00370B27">
      <w:r>
        <w:t xml:space="preserve">Please prepare a ‘pitch’ of no </w:t>
      </w:r>
      <w:r w:rsidRPr="00AC15CA">
        <w:t xml:space="preserve">more than </w:t>
      </w:r>
      <w:sdt>
        <w:sdtPr>
          <w:id w:val="1086199203"/>
          <w:placeholder>
            <w:docPart w:val="DefaultPlaceholder_-1854013438"/>
          </w:placeholder>
          <w:dropDownList>
            <w:listItem w:value="Choose an item."/>
            <w:listItem w:displayText="500 words" w:value="500 words"/>
            <w:listItem w:displayText="750 words" w:value="750 words"/>
            <w:listItem w:displayText="1000 words" w:value="1000 words"/>
            <w:listItem w:displayText="1500 words" w:value="1500 words"/>
          </w:dropDownList>
        </w:sdtPr>
        <w:sdtContent>
          <w:r w:rsidR="00265BFC" w:rsidRPr="00AC15CA">
            <w:t>750 words</w:t>
          </w:r>
        </w:sdtContent>
      </w:sdt>
      <w:r>
        <w:t xml:space="preserve"> to describe how your skills and experience would contribute to the position within PSR. Please ensure that you address the outlined </w:t>
      </w:r>
      <w:r w:rsidR="00F3641D">
        <w:t>expectations of the role</w:t>
      </w:r>
      <w:r>
        <w:t xml:space="preserve"> and the position requirements </w:t>
      </w:r>
      <w:r w:rsidR="00422ACA">
        <w:t xml:space="preserve">(see </w:t>
      </w:r>
      <w:hyperlink w:anchor="_About_the_position" w:history="1">
        <w:r w:rsidR="00422ACA" w:rsidRPr="00422ACA">
          <w:rPr>
            <w:rStyle w:val="Hyperlink"/>
            <w:i/>
            <w:iCs/>
          </w:rPr>
          <w:t>About the Position</w:t>
        </w:r>
      </w:hyperlink>
      <w:r w:rsidR="00422ACA">
        <w:rPr>
          <w:i/>
          <w:iCs/>
        </w:rPr>
        <w:t xml:space="preserve"> </w:t>
      </w:r>
      <w:r w:rsidR="00422ACA">
        <w:t xml:space="preserve">section) </w:t>
      </w:r>
      <w:r>
        <w:t>when preparing your pitch.</w:t>
      </w:r>
    </w:p>
    <w:p w14:paraId="1926443E" w14:textId="71D257AB" w:rsidR="00370B27" w:rsidRDefault="00370B27" w:rsidP="00370B27">
      <w:r>
        <w:t>Your pitch is your opportunity to tell us why you are the right fit for a position with the PSR. Tell us why you want to work for us, and why you are interested in the advertised role. We want to know how your skills and experience would contribute to the role and the work of PSR. Make sure to highlight relevant examples and accomplishments that demonstrate your ability to perform the role.</w:t>
      </w:r>
    </w:p>
    <w:p w14:paraId="53B6E467" w14:textId="1A94A289" w:rsidR="0026683D" w:rsidRDefault="001B47FC" w:rsidP="00370B27">
      <w:r>
        <w:t xml:space="preserve">Use of the </w:t>
      </w:r>
      <w:r>
        <w:rPr>
          <w:b/>
          <w:bCs/>
        </w:rPr>
        <w:t xml:space="preserve">STAR </w:t>
      </w:r>
      <w:r>
        <w:t>method (</w:t>
      </w:r>
      <w:r w:rsidRPr="001B47FC">
        <w:rPr>
          <w:b/>
          <w:bCs/>
        </w:rPr>
        <w:t>S</w:t>
      </w:r>
      <w:r>
        <w:t xml:space="preserve">ituation, </w:t>
      </w:r>
      <w:r w:rsidRPr="001B47FC">
        <w:rPr>
          <w:b/>
          <w:bCs/>
        </w:rPr>
        <w:t>T</w:t>
      </w:r>
      <w:r>
        <w:t xml:space="preserve">ask, </w:t>
      </w:r>
      <w:r w:rsidRPr="001B47FC">
        <w:rPr>
          <w:b/>
          <w:bCs/>
        </w:rPr>
        <w:t>A</w:t>
      </w:r>
      <w:r>
        <w:t xml:space="preserve">ction, </w:t>
      </w:r>
      <w:r w:rsidRPr="001B47FC">
        <w:rPr>
          <w:b/>
          <w:bCs/>
        </w:rPr>
        <w:t>R</w:t>
      </w:r>
      <w:r>
        <w:t xml:space="preserve">esult), or equivalent, can be an approach adopted to articulate your examples. Further information on the </w:t>
      </w:r>
      <w:r w:rsidRPr="001B47FC">
        <w:rPr>
          <w:b/>
          <w:bCs/>
        </w:rPr>
        <w:t>STAR</w:t>
      </w:r>
      <w:r>
        <w:t xml:space="preserve"> method can be found in the </w:t>
      </w:r>
      <w:hyperlink r:id="rId18" w:history="1">
        <w:r w:rsidR="00D005E2">
          <w:rPr>
            <w:rStyle w:val="Hyperlink"/>
          </w:rPr>
          <w:t>APS Cracking the Code</w:t>
        </w:r>
      </w:hyperlink>
      <w:r w:rsidR="0026683D">
        <w:t xml:space="preserve"> </w:t>
      </w:r>
      <w:r>
        <w:t xml:space="preserve">and </w:t>
      </w:r>
      <w:r w:rsidR="0026683D">
        <w:t xml:space="preserve">will help you understand the requirements, prepare and complete your application. Information for Aboriginal and Torres </w:t>
      </w:r>
      <w:r>
        <w:t>Strait</w:t>
      </w:r>
      <w:r w:rsidR="0026683D">
        <w:t xml:space="preserve"> Islander applicants is available in </w:t>
      </w:r>
      <w:hyperlink r:id="rId19" w:history="1">
        <w:r w:rsidR="0026683D" w:rsidRPr="0026683D">
          <w:rPr>
            <w:rStyle w:val="Hyperlink"/>
          </w:rPr>
          <w:t>Section 5 - Cracking the Code</w:t>
        </w:r>
      </w:hyperlink>
      <w:r w:rsidR="0026683D">
        <w:t>.</w:t>
      </w:r>
    </w:p>
    <w:p w14:paraId="4348BA77" w14:textId="77777777" w:rsidR="00CA6853" w:rsidRDefault="00CA6853" w:rsidP="00CA6853">
      <w:r>
        <w:rPr>
          <w:rFonts w:eastAsia="Times New Roman"/>
          <w:lang w:eastAsia="en-GB"/>
        </w:rPr>
        <w:lastRenderedPageBreak/>
        <w:t xml:space="preserve">It is strongly recommended that you read the </w:t>
      </w:r>
      <w:r>
        <w:t xml:space="preserve">APS </w:t>
      </w:r>
      <w:hyperlink r:id="rId20" w:history="1">
        <w:r w:rsidRPr="0026683D">
          <w:rPr>
            <w:rStyle w:val="Hyperlink"/>
          </w:rPr>
          <w:t>Work Level Standards</w:t>
        </w:r>
      </w:hyperlink>
      <w:r>
        <w:rPr>
          <w:rFonts w:eastAsia="Times New Roman"/>
          <w:lang w:eastAsia="en-GB"/>
        </w:rPr>
        <w:t xml:space="preserve"> and the </w:t>
      </w:r>
      <w:hyperlink r:id="rId21" w:history="1">
        <w:r w:rsidRPr="00A746EB">
          <w:rPr>
            <w:rStyle w:val="Hyperlink"/>
            <w:rFonts w:eastAsia="Times New Roman"/>
            <w:lang w:eastAsia="en-GB"/>
          </w:rPr>
          <w:t>APS Integrated Leadership System</w:t>
        </w:r>
      </w:hyperlink>
      <w:r>
        <w:rPr>
          <w:rFonts w:eastAsia="Times New Roman"/>
          <w:lang w:eastAsia="en-GB"/>
        </w:rPr>
        <w:t xml:space="preserve"> before addressing your application, </w:t>
      </w:r>
      <w:r w:rsidRPr="00372BE6">
        <w:rPr>
          <w:rFonts w:eastAsia="Times New Roman"/>
          <w:lang w:eastAsia="en-GB"/>
        </w:rPr>
        <w:t xml:space="preserve">particularly the capabilities required to be successful at the </w:t>
      </w:r>
      <w:r>
        <w:rPr>
          <w:rFonts w:eastAsia="Times New Roman"/>
          <w:lang w:eastAsia="en-GB"/>
        </w:rPr>
        <w:t>classification level you would like to be selected for</w:t>
      </w:r>
      <w:r w:rsidRPr="00372BE6">
        <w:rPr>
          <w:rFonts w:eastAsia="Times New Roman"/>
          <w:lang w:eastAsia="en-GB"/>
        </w:rPr>
        <w:t>.</w:t>
      </w:r>
    </w:p>
    <w:p w14:paraId="1297435B" w14:textId="43EA2B71" w:rsidR="003273B0" w:rsidRDefault="003273B0" w:rsidP="00D005E2">
      <w:pPr>
        <w:pStyle w:val="Heading3"/>
        <w:spacing w:before="360"/>
      </w:pPr>
      <w:r>
        <w:t>Communication from PSR</w:t>
      </w:r>
    </w:p>
    <w:p w14:paraId="6FF4937E" w14:textId="41E94D60" w:rsidR="00D005E2" w:rsidRDefault="003273B0" w:rsidP="003273B0">
      <w:r>
        <w:t>Please ensure the contact information you supply</w:t>
      </w:r>
      <w:r w:rsidR="005A732B">
        <w:t xml:space="preserve"> </w:t>
      </w:r>
      <w:r>
        <w:t xml:space="preserve">is up to date. If you are selected for an interview, you will be contacted </w:t>
      </w:r>
      <w:r w:rsidR="005A732B">
        <w:t>via your preferred contact method indicated on the Applicant Cover Sheet</w:t>
      </w:r>
      <w:r>
        <w:t xml:space="preserve">. </w:t>
      </w:r>
    </w:p>
    <w:p w14:paraId="75398926" w14:textId="12F118BD" w:rsidR="003273B0" w:rsidRDefault="003273B0" w:rsidP="003273B0">
      <w:r>
        <w:t xml:space="preserve">You can update your contact details or withdraw your application at any time by emailing </w:t>
      </w:r>
      <w:hyperlink r:id="rId22" w:history="1">
        <w:r w:rsidRPr="003273B0">
          <w:rPr>
            <w:rStyle w:val="Hyperlink"/>
          </w:rPr>
          <w:t>HR Enquiries</w:t>
        </w:r>
      </w:hyperlink>
      <w:r>
        <w:t>.</w:t>
      </w:r>
    </w:p>
    <w:p w14:paraId="2CB3CF50" w14:textId="7EFD7E25" w:rsidR="002C3AA2" w:rsidRDefault="002C3AA2" w:rsidP="00D005E2">
      <w:pPr>
        <w:pStyle w:val="Heading3"/>
        <w:spacing w:before="360"/>
      </w:pPr>
      <w:r>
        <w:t>Merit pool</w:t>
      </w:r>
    </w:p>
    <w:p w14:paraId="6F846226" w14:textId="6CE5E95F" w:rsidR="002C3AA2" w:rsidRDefault="00573759" w:rsidP="002C3AA2">
      <w:r>
        <w:t xml:space="preserve">This recruitment </w:t>
      </w:r>
      <w:r w:rsidR="002C3AA2">
        <w:t>process</w:t>
      </w:r>
      <w:r>
        <w:t xml:space="preserve"> is being used to fill current and future ongoing and non-ongoing vacancies. A merit pool of suitable applicants </w:t>
      </w:r>
      <w:r w:rsidR="002C3AA2">
        <w:t xml:space="preserve">may be </w:t>
      </w:r>
      <w:r>
        <w:t xml:space="preserve">created which may be used to fill </w:t>
      </w:r>
      <w:r w:rsidR="002C3AA2">
        <w:t xml:space="preserve">vacancies for similar roles in PSR </w:t>
      </w:r>
      <w:r>
        <w:t xml:space="preserve">should they become available </w:t>
      </w:r>
      <w:r w:rsidR="002C3AA2">
        <w:t>over the next 1</w:t>
      </w:r>
      <w:r>
        <w:t>8</w:t>
      </w:r>
      <w:r w:rsidR="002C3AA2">
        <w:t xml:space="preserve"> months.</w:t>
      </w:r>
    </w:p>
    <w:p w14:paraId="451402F9" w14:textId="2FB82E62" w:rsidR="00573759" w:rsidRDefault="00573759" w:rsidP="002C3AA2">
      <w:r>
        <w:t>Non-ongoing vacancies will be offered for an initial period of up to 12 months.</w:t>
      </w:r>
    </w:p>
    <w:p w14:paraId="1D8DD8B8" w14:textId="6CC2931E" w:rsidR="00573759" w:rsidRDefault="00573759" w:rsidP="002C3AA2">
      <w:r>
        <w:t>Should a position become ongoing, then the merit pool established through this selection process may be used to fill the vacancy on an ongoing basis.</w:t>
      </w:r>
    </w:p>
    <w:p w14:paraId="3361CC9E" w14:textId="0E6D583B" w:rsidR="002C3AA2" w:rsidRDefault="002C3AA2" w:rsidP="002C3AA2">
      <w:r w:rsidRPr="0000494A">
        <w:t>If you are placed in a merit pool, you</w:t>
      </w:r>
      <w:r>
        <w:t xml:space="preserve"> can</w:t>
      </w:r>
      <w:r w:rsidRPr="0000494A">
        <w:t xml:space="preserve"> consent to your application/information being shared with other Commonwealth Agencies to fill similar roles in the APS</w:t>
      </w:r>
      <w:r>
        <w:t>.</w:t>
      </w:r>
    </w:p>
    <w:p w14:paraId="57968B0B" w14:textId="77777777" w:rsidR="003273B0" w:rsidRDefault="003273B0" w:rsidP="003273B0"/>
    <w:p w14:paraId="456115C3" w14:textId="6046D981" w:rsidR="003273B0" w:rsidRDefault="003273B0" w:rsidP="003273B0">
      <w:pPr>
        <w:pStyle w:val="Box1Heading"/>
        <w:rPr>
          <w:color w:val="782464"/>
        </w:rPr>
      </w:pPr>
      <w:r>
        <w:rPr>
          <w:color w:val="782464"/>
        </w:rPr>
        <w:t>RecruitAbility</w:t>
      </w:r>
    </w:p>
    <w:p w14:paraId="1983EDF6" w14:textId="4D829CF5" w:rsidR="003273B0" w:rsidRDefault="003273B0" w:rsidP="003273B0">
      <w:pPr>
        <w:pStyle w:val="Box1Heading"/>
        <w:rPr>
          <w:b w:val="0"/>
          <w:bCs w:val="0"/>
          <w:color w:val="0C143F"/>
          <w:sz w:val="22"/>
          <w:szCs w:val="22"/>
        </w:rPr>
      </w:pPr>
      <w:r>
        <w:rPr>
          <w:b w:val="0"/>
          <w:bCs w:val="0"/>
          <w:color w:val="0C143F"/>
          <w:sz w:val="22"/>
          <w:szCs w:val="22"/>
        </w:rPr>
        <w:t>PSR is committed to supporting employment and career development of people with disability. Our participation in APS RecruitAbility means we will progress an applicant with disability to a further stage in the recruitment process, where they opt into the RecruitAbility Scheme and meet the minimum requirements of the agency.</w:t>
      </w:r>
    </w:p>
    <w:p w14:paraId="1CC755D0" w14:textId="781A02D7" w:rsidR="003273B0" w:rsidRDefault="003273B0" w:rsidP="003273B0">
      <w:pPr>
        <w:pStyle w:val="Box1Heading"/>
        <w:rPr>
          <w:b w:val="0"/>
          <w:bCs w:val="0"/>
          <w:color w:val="0C143F"/>
          <w:sz w:val="22"/>
          <w:szCs w:val="22"/>
        </w:rPr>
      </w:pPr>
      <w:r>
        <w:rPr>
          <w:b w:val="0"/>
          <w:bCs w:val="0"/>
          <w:color w:val="0C143F"/>
          <w:sz w:val="22"/>
          <w:szCs w:val="22"/>
        </w:rPr>
        <w:t>If you identify as a person with a disability, you can ‘opt in’ for RecruitAbility on the Applicant Cover Sheet.</w:t>
      </w:r>
    </w:p>
    <w:p w14:paraId="16AEB3C1" w14:textId="1F9BB381" w:rsidR="003273B0" w:rsidRPr="003273B0" w:rsidRDefault="003273B0" w:rsidP="003273B0">
      <w:pPr>
        <w:pStyle w:val="Box1Heading"/>
        <w:rPr>
          <w:b w:val="0"/>
          <w:bCs w:val="0"/>
          <w:color w:val="0C143F"/>
          <w:sz w:val="22"/>
          <w:szCs w:val="22"/>
        </w:rPr>
      </w:pPr>
      <w:r>
        <w:rPr>
          <w:b w:val="0"/>
          <w:bCs w:val="0"/>
          <w:color w:val="0C143F"/>
          <w:sz w:val="22"/>
          <w:szCs w:val="22"/>
        </w:rPr>
        <w:t xml:space="preserve">Further information on </w:t>
      </w:r>
      <w:hyperlink r:id="rId23" w:history="1">
        <w:r w:rsidRPr="0026683D">
          <w:rPr>
            <w:rStyle w:val="Hyperlink"/>
            <w:b w:val="0"/>
            <w:bCs w:val="0"/>
            <w:sz w:val="22"/>
            <w:szCs w:val="22"/>
          </w:rPr>
          <w:t>RecruitAbility</w:t>
        </w:r>
      </w:hyperlink>
      <w:r>
        <w:rPr>
          <w:b w:val="0"/>
          <w:bCs w:val="0"/>
          <w:color w:val="0C143F"/>
          <w:sz w:val="22"/>
          <w:szCs w:val="22"/>
        </w:rPr>
        <w:t xml:space="preserve"> is available on the Australian Public Service Commission’s </w:t>
      </w:r>
      <w:r w:rsidRPr="0026683D">
        <w:rPr>
          <w:b w:val="0"/>
          <w:bCs w:val="0"/>
          <w:color w:val="0C143F"/>
          <w:sz w:val="22"/>
          <w:szCs w:val="22"/>
        </w:rPr>
        <w:t>website</w:t>
      </w:r>
      <w:r>
        <w:rPr>
          <w:b w:val="0"/>
          <w:bCs w:val="0"/>
          <w:color w:val="0C143F"/>
          <w:sz w:val="22"/>
          <w:szCs w:val="22"/>
        </w:rPr>
        <w:t>.</w:t>
      </w:r>
    </w:p>
    <w:p w14:paraId="0D072A52" w14:textId="1AB57473" w:rsidR="003273B0" w:rsidRDefault="003273B0" w:rsidP="003273B0">
      <w:pPr>
        <w:pStyle w:val="Box1Bullet"/>
        <w:numPr>
          <w:ilvl w:val="0"/>
          <w:numId w:val="0"/>
        </w:numPr>
        <w:ind w:left="567" w:hanging="283"/>
      </w:pPr>
      <w:r>
        <w:rPr>
          <w:noProof/>
        </w:rPr>
        <w:drawing>
          <wp:inline distT="0" distB="0" distL="0" distR="0" wp14:anchorId="515B406A" wp14:editId="34C2F05C">
            <wp:extent cx="2181225" cy="976288"/>
            <wp:effectExtent l="0" t="0" r="0" b="0"/>
            <wp:docPr id="452190812" name="Picture 45219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94187" cy="982090"/>
                    </a:xfrm>
                    <a:prstGeom prst="rect">
                      <a:avLst/>
                    </a:prstGeom>
                  </pic:spPr>
                </pic:pic>
              </a:graphicData>
            </a:graphic>
          </wp:inline>
        </w:drawing>
      </w:r>
    </w:p>
    <w:p w14:paraId="50EA1CEB" w14:textId="77777777" w:rsidR="00AC15CA" w:rsidRDefault="00AC15CA" w:rsidP="00D005E2">
      <w:pPr>
        <w:pStyle w:val="Heading3"/>
        <w:spacing w:before="360"/>
      </w:pPr>
    </w:p>
    <w:p w14:paraId="402E1328" w14:textId="316A2A6B" w:rsidR="00932191" w:rsidRDefault="003273B0" w:rsidP="00D005E2">
      <w:pPr>
        <w:pStyle w:val="Heading3"/>
        <w:spacing w:before="360"/>
      </w:pPr>
      <w:r>
        <w:t>Reasonable adjustments</w:t>
      </w:r>
    </w:p>
    <w:p w14:paraId="660B9147" w14:textId="4918E4F5" w:rsidR="003273B0" w:rsidRDefault="008250F5" w:rsidP="001B47FC">
      <w:r>
        <w:t>PSR is</w:t>
      </w:r>
      <w:r w:rsidR="001B47FC">
        <w:t xml:space="preserve"> open to facilitating reasonable adjustments to ensure that you can participate equitably in the recruitment process. Reasonable adjustments are not limited to persons with disability. For example, reasonable adjustments may include additional time to complete recruitment tasks, accessible computer hardware and software, or individual ne</w:t>
      </w:r>
      <w:r w:rsidR="00D005E2">
        <w:t>e</w:t>
      </w:r>
      <w:r w:rsidR="001B47FC">
        <w:t>ds rel</w:t>
      </w:r>
      <w:r w:rsidR="00D005E2">
        <w:t>a</w:t>
      </w:r>
      <w:r w:rsidR="001B47FC">
        <w:t>ting to illness or injury. Please discuss your needs with the contact person at any stage of the recruitment process. Requests will be managed sensitively and confidentially.</w:t>
      </w:r>
    </w:p>
    <w:p w14:paraId="4801391E" w14:textId="753ECF83" w:rsidR="002C3AA2" w:rsidRDefault="003273B0" w:rsidP="003273B0">
      <w:r>
        <w:t xml:space="preserve">To find out more about reasonable adjustment you can contact </w:t>
      </w:r>
      <w:r w:rsidR="00D005E2">
        <w:t xml:space="preserve">the </w:t>
      </w:r>
      <w:r>
        <w:t xml:space="preserve">HR </w:t>
      </w:r>
      <w:r w:rsidR="00D005E2">
        <w:t xml:space="preserve">Officer </w:t>
      </w:r>
      <w:r>
        <w:t xml:space="preserve">on 0476 876 168 or </w:t>
      </w:r>
      <w:hyperlink r:id="rId25" w:history="1">
        <w:r w:rsidRPr="003273B0">
          <w:rPr>
            <w:rStyle w:val="Hyperlink"/>
          </w:rPr>
          <w:t>HR Enquiries</w:t>
        </w:r>
      </w:hyperlink>
      <w:r>
        <w:t xml:space="preserve">. Further information regarding </w:t>
      </w:r>
      <w:hyperlink r:id="rId26" w:history="1">
        <w:r w:rsidRPr="001B47FC">
          <w:rPr>
            <w:rStyle w:val="Hyperlink"/>
          </w:rPr>
          <w:t>reasonable adjustments</w:t>
        </w:r>
      </w:hyperlink>
      <w:r>
        <w:t xml:space="preserve"> is available on the </w:t>
      </w:r>
      <w:r w:rsidR="008250F5">
        <w:t xml:space="preserve">Australian </w:t>
      </w:r>
      <w:r>
        <w:t xml:space="preserve">Public Service Commission’s </w:t>
      </w:r>
      <w:r w:rsidRPr="001B47FC">
        <w:t>website</w:t>
      </w:r>
      <w:r>
        <w:t>.</w:t>
      </w:r>
    </w:p>
    <w:p w14:paraId="52A87DD1" w14:textId="6C177594" w:rsidR="001B47FC" w:rsidRDefault="001B47FC" w:rsidP="00833579">
      <w:pPr>
        <w:pStyle w:val="Heading3"/>
        <w:spacing w:before="360"/>
      </w:pPr>
      <w:r>
        <w:t>Privacy</w:t>
      </w:r>
    </w:p>
    <w:p w14:paraId="5E30A292" w14:textId="795B223E" w:rsidR="001B47FC" w:rsidRDefault="001B47FC" w:rsidP="001B47FC">
      <w:r>
        <w:t xml:space="preserve">Information supplied for this selection process will be used for selection purposes only and can be used for a period of 18 months from advertising. Files will be stored electronically and accessed by the Human Resources team, hiring managers and selection panel members. </w:t>
      </w:r>
    </w:p>
    <w:p w14:paraId="59D59CFF" w14:textId="17B30D46" w:rsidR="001B47FC" w:rsidRPr="001B47FC" w:rsidRDefault="00D005E2" w:rsidP="001B47FC">
      <w:r>
        <w:t xml:space="preserve">Further information can be found in the </w:t>
      </w:r>
      <w:hyperlink r:id="rId27" w:history="1">
        <w:r w:rsidRPr="00D005E2">
          <w:rPr>
            <w:rStyle w:val="Hyperlink"/>
          </w:rPr>
          <w:t>PSR Privacy Policy</w:t>
        </w:r>
      </w:hyperlink>
      <w:r>
        <w:t>.</w:t>
      </w:r>
    </w:p>
    <w:p w14:paraId="27E1FDEC" w14:textId="45D6AE3E" w:rsidR="002C3AA2" w:rsidRDefault="002C3AA2" w:rsidP="000527EC">
      <w:pPr>
        <w:pStyle w:val="Heading2"/>
        <w:spacing w:before="360"/>
      </w:pPr>
      <w:r>
        <w:t>Further information</w:t>
      </w:r>
    </w:p>
    <w:p w14:paraId="35B179B4" w14:textId="13631554" w:rsidR="002C3AA2" w:rsidRDefault="002C3AA2" w:rsidP="002C3AA2">
      <w:r>
        <w:t xml:space="preserve">Please contact PSR HR on 0476 876 168 or email </w:t>
      </w:r>
      <w:hyperlink r:id="rId28" w:history="1">
        <w:r w:rsidRPr="003273B0">
          <w:rPr>
            <w:rStyle w:val="Hyperlink"/>
          </w:rPr>
          <w:t>HR Enquiries</w:t>
        </w:r>
      </w:hyperlink>
      <w:r>
        <w:t xml:space="preserve"> for further information on how to apply for this position.</w:t>
      </w:r>
    </w:p>
    <w:p w14:paraId="731CD6E3" w14:textId="11CA2622" w:rsidR="00CA6853" w:rsidRDefault="00CA6853" w:rsidP="00CA6853">
      <w:r>
        <w:t xml:space="preserve">You can learn more about PSR via our </w:t>
      </w:r>
      <w:hyperlink r:id="rId29" w:history="1">
        <w:r w:rsidRPr="00142D6D">
          <w:rPr>
            <w:rStyle w:val="Hyperlink"/>
          </w:rPr>
          <w:t>website</w:t>
        </w:r>
      </w:hyperlink>
      <w:r w:rsidR="00142D6D">
        <w:t>.</w:t>
      </w:r>
    </w:p>
    <w:p w14:paraId="346CB6FB" w14:textId="77777777" w:rsidR="00CA6853" w:rsidRPr="00836F34" w:rsidRDefault="00CA6853" w:rsidP="00CA6853">
      <w:pPr>
        <w:pStyle w:val="NoSpacing"/>
        <w:rPr>
          <w:rFonts w:ascii="Arial" w:hAnsi="Arial" w:cs="Arial"/>
          <w:sz w:val="22"/>
          <w:szCs w:val="22"/>
        </w:rPr>
      </w:pPr>
      <w:r w:rsidRPr="00836F34">
        <w:rPr>
          <w:rFonts w:ascii="Arial" w:hAnsi="Arial" w:cs="Arial"/>
          <w:sz w:val="22"/>
          <w:szCs w:val="22"/>
        </w:rPr>
        <w:t>For additional information on preparing your application and addressing selection criteria please refer to</w:t>
      </w:r>
      <w:r>
        <w:rPr>
          <w:rFonts w:ascii="Arial" w:hAnsi="Arial" w:cs="Arial"/>
          <w:sz w:val="22"/>
          <w:szCs w:val="22"/>
        </w:rPr>
        <w:t xml:space="preserve"> </w:t>
      </w:r>
      <w:hyperlink r:id="rId30" w:history="1">
        <w:r w:rsidRPr="00836F34">
          <w:rPr>
            <w:rStyle w:val="Hyperlink"/>
            <w:rFonts w:ascii="Arial" w:hAnsi="Arial" w:cs="Arial"/>
            <w:sz w:val="22"/>
            <w:szCs w:val="22"/>
          </w:rPr>
          <w:t>Cracking the Code</w:t>
        </w:r>
      </w:hyperlink>
      <w:r w:rsidRPr="00836F34">
        <w:rPr>
          <w:rFonts w:ascii="Arial" w:hAnsi="Arial" w:cs="Arial"/>
          <w:sz w:val="22"/>
          <w:szCs w:val="22"/>
        </w:rPr>
        <w:t xml:space="preserve"> on the </w:t>
      </w:r>
      <w:r>
        <w:rPr>
          <w:rFonts w:ascii="Arial" w:hAnsi="Arial" w:cs="Arial"/>
          <w:sz w:val="22"/>
          <w:szCs w:val="22"/>
        </w:rPr>
        <w:t>APSC</w:t>
      </w:r>
      <w:r w:rsidRPr="00836F34">
        <w:rPr>
          <w:rFonts w:ascii="Arial" w:hAnsi="Arial" w:cs="Arial"/>
          <w:sz w:val="22"/>
          <w:szCs w:val="22"/>
        </w:rPr>
        <w:t xml:space="preserve"> website.</w:t>
      </w:r>
    </w:p>
    <w:p w14:paraId="19CEA36D" w14:textId="77777777" w:rsidR="0026683D" w:rsidRDefault="0026683D" w:rsidP="002C3AA2"/>
    <w:p w14:paraId="73C09C0A" w14:textId="77777777" w:rsidR="0026683D" w:rsidRDefault="0026683D" w:rsidP="002C3AA2"/>
    <w:p w14:paraId="1BAD303A" w14:textId="77777777" w:rsidR="00BA14FD" w:rsidRDefault="00BA14FD">
      <w:pPr>
        <w:suppressAutoHyphens w:val="0"/>
      </w:pPr>
      <w:r>
        <w:br w:type="page"/>
      </w:r>
    </w:p>
    <w:p w14:paraId="5E1FE76D" w14:textId="77777777" w:rsidR="008E21DE" w:rsidRDefault="00BA14FD" w:rsidP="00B603C0">
      <w:r>
        <w:rPr>
          <w:noProof/>
          <w:lang w:eastAsia="en-AU"/>
        </w:rPr>
        <w:lastRenderedPageBreak/>
        <mc:AlternateContent>
          <mc:Choice Requires="wps">
            <w:drawing>
              <wp:anchor distT="0" distB="0" distL="114300" distR="114300" simplePos="0" relativeHeight="251659264" behindDoc="1" locked="1" layoutInCell="1" allowOverlap="1" wp14:anchorId="0D3D84EB" wp14:editId="0C20D9AE">
                <wp:simplePos x="0" y="0"/>
                <wp:positionH relativeFrom="page">
                  <wp:align>center</wp:align>
                </wp:positionH>
                <wp:positionV relativeFrom="page">
                  <wp:align>center</wp:align>
                </wp:positionV>
                <wp:extent cx="10692000" cy="1069164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862B7" id="Rectangle 14" o:spid="_x0000_s1026" alt="&quot;&quot;" style="position:absolute;margin-left:0;margin-top:0;width:841.9pt;height:841.8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" fillcolor="#1a163a [3205]" stroked="f" strokeweight="1pt">
                <w10:wrap anchorx="page" anchory="page"/>
                <w10:anchorlock/>
              </v:rect>
            </w:pict>
          </mc:Fallback>
        </mc:AlternateContent>
      </w:r>
    </w:p>
    <w:p w14:paraId="08FE2FF2" w14:textId="77777777" w:rsidR="00BA14FD" w:rsidRDefault="00BA14FD" w:rsidP="00B603C0">
      <w:r>
        <w:rPr>
          <w:noProof/>
          <w:lang w:eastAsia="en-AU"/>
        </w:rPr>
        <mc:AlternateContent>
          <mc:Choice Requires="wps">
            <w:drawing>
              <wp:anchor distT="0" distB="0" distL="114300" distR="114300" simplePos="0" relativeHeight="251660288" behindDoc="0" locked="1" layoutInCell="1" allowOverlap="1" wp14:anchorId="634BA56D" wp14:editId="68162FCB">
                <wp:simplePos x="0" y="0"/>
                <wp:positionH relativeFrom="margin">
                  <wp:align>center</wp:align>
                </wp:positionH>
                <wp:positionV relativeFrom="page">
                  <wp:align>bottom</wp:align>
                </wp:positionV>
                <wp:extent cx="2879640" cy="107964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79640" cy="1079640"/>
                        </a:xfrm>
                        <a:prstGeom prst="rect">
                          <a:avLst/>
                        </a:prstGeom>
                        <a:noFill/>
                        <a:ln w="6350">
                          <a:noFill/>
                        </a:ln>
                      </wps:spPr>
                      <wps:txbx>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wps:txbx>
                      <wps:bodyPr rot="0" spcFirstLastPara="0" vertOverflow="overflow" horzOverflow="overflow" vert="horz" wrap="square" lIns="720000" tIns="0" rIns="0" bIns="72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BA56D" id="_x0000_t202" coordsize="21600,21600" o:spt="202" path="m,l,21600r21600,l21600,xe">
                <v:stroke joinstyle="miter"/>
                <v:path gradientshapeok="t" o:connecttype="rect"/>
              </v:shapetype>
              <v:shape id="Text Box 15" o:spid="_x0000_s1026" type="#_x0000_t202" alt="&quot;&quot;" style="position:absolute;margin-left:0;margin-top:0;width:226.75pt;height:85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" filled="f" stroked="f" strokeweight=".5pt">
                <v:textbox inset="20mm,0,0,20mm">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v:textbox>
                <w10:wrap anchorx="margin" anchory="page"/>
                <w10:anchorlock/>
              </v:shape>
            </w:pict>
          </mc:Fallback>
        </mc:AlternateContent>
      </w:r>
    </w:p>
    <w:p w14:paraId="1A82073F" w14:textId="77777777" w:rsidR="00BA14FD" w:rsidRDefault="004B66B6" w:rsidP="00B603C0">
      <w:r w:rsidRPr="00C36411">
        <w:rPr>
          <w:noProof/>
          <w:lang w:eastAsia="en-AU"/>
        </w:rPr>
        <w:drawing>
          <wp:anchor distT="0" distB="0" distL="114300" distR="114300" simplePos="0" relativeHeight="251664384" behindDoc="1" locked="0" layoutInCell="1" allowOverlap="1" wp14:anchorId="36347FD9" wp14:editId="17198066">
            <wp:simplePos x="0" y="0"/>
            <wp:positionH relativeFrom="margin">
              <wp:align>center</wp:align>
            </wp:positionH>
            <wp:positionV relativeFrom="paragraph">
              <wp:posOffset>2825750</wp:posOffset>
            </wp:positionV>
            <wp:extent cx="3619445" cy="1461770"/>
            <wp:effectExtent l="0" t="0" r="635" b="0"/>
            <wp:wrapTight wrapText="bothSides">
              <wp:wrapPolygon edited="0">
                <wp:start x="2501" y="1970"/>
                <wp:lineTo x="227" y="6474"/>
                <wp:lineTo x="227" y="7319"/>
                <wp:lineTo x="1023" y="11541"/>
                <wp:lineTo x="227" y="13793"/>
                <wp:lineTo x="227" y="14356"/>
                <wp:lineTo x="910" y="16045"/>
                <wp:lineTo x="910" y="16327"/>
                <wp:lineTo x="2274" y="18860"/>
                <wp:lineTo x="2388" y="19423"/>
                <wp:lineTo x="6140" y="19423"/>
                <wp:lineTo x="11257" y="18860"/>
                <wp:lineTo x="16828" y="17453"/>
                <wp:lineTo x="16828" y="16045"/>
                <wp:lineTo x="18193" y="11823"/>
                <wp:lineTo x="21376" y="7600"/>
                <wp:lineTo x="21490" y="3941"/>
                <wp:lineTo x="20580" y="3659"/>
                <wp:lineTo x="6026" y="1970"/>
                <wp:lineTo x="2501" y="1970"/>
              </wp:wrapPolygon>
            </wp:wrapTight>
            <wp:docPr id="10" name="Picture 10" descr="C:\Users\megank\AppData\Local\Micro Focus\Content Manager\TEMP\HPTRIM.19244\22 25037D  PSR Graphic inline - gradient white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37D  PSR Graphic inline - gradient white with transparent background.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44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14FD" w:rsidSect="001828D6">
      <w:headerReference w:type="first" r:id="rId32"/>
      <w:footerReference w:type="first" r:id="rId33"/>
      <w:pgSz w:w="11906" w:h="16838" w:code="9"/>
      <w:pgMar w:top="1134" w:right="1134" w:bottom="1134"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93F1" w14:textId="77777777" w:rsidR="003B2D09" w:rsidRDefault="003B2D09" w:rsidP="008E21DE">
      <w:pPr>
        <w:spacing w:before="0" w:after="0"/>
      </w:pPr>
      <w:r>
        <w:separator/>
      </w:r>
    </w:p>
    <w:p w14:paraId="773D7012" w14:textId="77777777" w:rsidR="003B2D09" w:rsidRDefault="003B2D09"/>
  </w:endnote>
  <w:endnote w:type="continuationSeparator" w:id="0">
    <w:p w14:paraId="4D391BBC" w14:textId="77777777" w:rsidR="003B2D09" w:rsidRDefault="003B2D09" w:rsidP="008E21DE">
      <w:pPr>
        <w:spacing w:before="0" w:after="0"/>
      </w:pPr>
      <w:r>
        <w:continuationSeparator/>
      </w:r>
    </w:p>
    <w:p w14:paraId="22E9E326" w14:textId="77777777" w:rsidR="003B2D09" w:rsidRDefault="003B2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9224"/>
      <w:docPartObj>
        <w:docPartGallery w:val="Page Numbers (Bottom of Page)"/>
        <w:docPartUnique/>
      </w:docPartObj>
    </w:sdtPr>
    <w:sdtContent>
      <w:sdt>
        <w:sdtPr>
          <w:id w:val="-1705238520"/>
          <w:docPartObj>
            <w:docPartGallery w:val="Page Numbers (Top of Page)"/>
            <w:docPartUnique/>
          </w:docPartObj>
        </w:sdtPr>
        <w:sdtContent>
          <w:p w14:paraId="1EC03DD1" w14:textId="77777777" w:rsidR="00CD1EC3" w:rsidRPr="004B66B6" w:rsidRDefault="004B66B6" w:rsidP="000527EC">
            <w:pPr>
              <w:pStyle w:val="Footer"/>
              <w:tabs>
                <w:tab w:val="left" w:pos="7020"/>
              </w:tabs>
              <w:spacing w:before="280"/>
              <w:jc w:val="center"/>
              <w:rPr>
                <w:b/>
                <w:color w:val="FF0000"/>
                <w:sz w:val="20"/>
              </w:rPr>
            </w:pPr>
            <w:r>
              <w:t xml:space="preserve">Page </w:t>
            </w:r>
            <w:r>
              <w:rPr>
                <w:b/>
                <w:bCs/>
                <w:sz w:val="24"/>
                <w:szCs w:val="24"/>
              </w:rPr>
              <w:fldChar w:fldCharType="begin"/>
            </w:r>
            <w:r>
              <w:rPr>
                <w:b/>
                <w:bCs/>
              </w:rPr>
              <w:instrText xml:space="preserve"> PAGE </w:instrText>
            </w:r>
            <w:r>
              <w:rPr>
                <w:b/>
                <w:bCs/>
                <w:sz w:val="24"/>
                <w:szCs w:val="24"/>
              </w:rPr>
              <w:fldChar w:fldCharType="separate"/>
            </w:r>
            <w:r w:rsidR="00F3502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026">
              <w:rPr>
                <w:b/>
                <w:bCs/>
                <w:noProof/>
              </w:rPr>
              <w:t>9</w:t>
            </w:r>
            <w:r>
              <w:rPr>
                <w:b/>
                <w:bCs/>
                <w:sz w:val="24"/>
                <w:szCs w:val="24"/>
              </w:rPr>
              <w:fldChar w:fldCharType="end"/>
            </w:r>
            <w:r w:rsidRPr="00C36411">
              <w:rPr>
                <w:b/>
                <w:color w:val="FF0000"/>
                <w:sz w:val="20"/>
              </w:rPr>
              <w:t xml:space="preserve"> </w:t>
            </w:r>
            <w:r>
              <w:rPr>
                <w:b/>
                <w:color w:val="FF0000"/>
                <w:sz w:val="20"/>
              </w:rPr>
              <w:tab/>
            </w:r>
            <w:r>
              <w:rPr>
                <w:b/>
                <w:color w:val="FF0000"/>
                <w:sz w:val="20"/>
              </w:rPr>
              <w:tab/>
            </w:r>
            <w:r w:rsidR="000527EC">
              <w:rPr>
                <w:b/>
                <w:color w:val="FF0000"/>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20D" w14:textId="77777777" w:rsidR="001828D6" w:rsidRDefault="001828D6" w:rsidP="001828D6">
    <w:pPr>
      <w:pStyle w:val="FooterWebsite"/>
    </w:pPr>
    <w:r w:rsidRPr="001828D6">
      <w:t>www.psr.gov.au</w:t>
    </w:r>
    <w:r>
      <w:rPr>
        <w:noProof/>
        <w:lang w:eastAsia="en-AU"/>
      </w:rPr>
      <w:drawing>
        <wp:anchor distT="0" distB="0" distL="114300" distR="114300" simplePos="0" relativeHeight="251658240" behindDoc="1" locked="1" layoutInCell="1" allowOverlap="1" wp14:anchorId="35BBE09D" wp14:editId="03A4A920">
          <wp:simplePos x="0" y="0"/>
          <wp:positionH relativeFrom="page">
            <wp:align>center</wp:align>
          </wp:positionH>
          <wp:positionV relativeFrom="page">
            <wp:align>center</wp:align>
          </wp:positionV>
          <wp:extent cx="7559675" cy="106934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81136"/>
      <w:docPartObj>
        <w:docPartGallery w:val="Page Numbers (Bottom of Page)"/>
        <w:docPartUnique/>
      </w:docPartObj>
    </w:sdtPr>
    <w:sdtContent>
      <w:sdt>
        <w:sdtPr>
          <w:id w:val="130672997"/>
          <w:docPartObj>
            <w:docPartGallery w:val="Page Numbers (Top of Page)"/>
            <w:docPartUnique/>
          </w:docPartObj>
        </w:sdtPr>
        <w:sdtContent>
          <w:p w14:paraId="0B791CDC" w14:textId="2852B836" w:rsidR="004B66B6" w:rsidRPr="00C36411" w:rsidRDefault="004B66B6" w:rsidP="004B66B6">
            <w:pPr>
              <w:pStyle w:val="Footer"/>
              <w:spacing w:before="280"/>
              <w:jc w:val="center"/>
              <w:rPr>
                <w:b/>
                <w:color w:val="FF0000"/>
                <w:sz w:val="20"/>
              </w:rPr>
            </w:pPr>
            <w:r w:rsidRPr="004B66B6">
              <w:rPr>
                <w:color w:val="FFFFFF" w:themeColor="background1"/>
              </w:rPr>
              <w:t xml:space="preserve">Page </w:t>
            </w:r>
            <w:r w:rsidRPr="004B66B6">
              <w:rPr>
                <w:b/>
                <w:bCs/>
                <w:color w:val="FFFFFF" w:themeColor="background1"/>
                <w:sz w:val="24"/>
                <w:szCs w:val="24"/>
              </w:rPr>
              <w:fldChar w:fldCharType="begin"/>
            </w:r>
            <w:r w:rsidRPr="004B66B6">
              <w:rPr>
                <w:b/>
                <w:bCs/>
                <w:color w:val="FFFFFF" w:themeColor="background1"/>
              </w:rPr>
              <w:instrText xml:space="preserve"> PAGE </w:instrText>
            </w:r>
            <w:r w:rsidRPr="004B66B6">
              <w:rPr>
                <w:b/>
                <w:bCs/>
                <w:color w:val="FFFFFF" w:themeColor="background1"/>
                <w:sz w:val="24"/>
                <w:szCs w:val="24"/>
              </w:rPr>
              <w:fldChar w:fldCharType="separate"/>
            </w:r>
            <w:r w:rsidR="00F35026">
              <w:rPr>
                <w:b/>
                <w:bCs/>
                <w:noProof/>
                <w:color w:val="FFFFFF" w:themeColor="background1"/>
              </w:rPr>
              <w:t>3</w:t>
            </w:r>
            <w:r w:rsidRPr="004B66B6">
              <w:rPr>
                <w:b/>
                <w:bCs/>
                <w:color w:val="FFFFFF" w:themeColor="background1"/>
                <w:sz w:val="24"/>
                <w:szCs w:val="24"/>
              </w:rPr>
              <w:fldChar w:fldCharType="end"/>
            </w:r>
            <w:r w:rsidRPr="004B66B6">
              <w:rPr>
                <w:color w:val="FFFFFF" w:themeColor="background1"/>
              </w:rPr>
              <w:t xml:space="preserve"> of </w:t>
            </w:r>
            <w:r w:rsidRPr="004B66B6">
              <w:rPr>
                <w:b/>
                <w:bCs/>
                <w:color w:val="FFFFFF" w:themeColor="background1"/>
                <w:sz w:val="24"/>
                <w:szCs w:val="24"/>
              </w:rPr>
              <w:fldChar w:fldCharType="begin"/>
            </w:r>
            <w:r w:rsidRPr="004B66B6">
              <w:rPr>
                <w:b/>
                <w:bCs/>
                <w:color w:val="FFFFFF" w:themeColor="background1"/>
              </w:rPr>
              <w:instrText xml:space="preserve"> NUMPAGES  </w:instrText>
            </w:r>
            <w:r w:rsidRPr="004B66B6">
              <w:rPr>
                <w:b/>
                <w:bCs/>
                <w:color w:val="FFFFFF" w:themeColor="background1"/>
                <w:sz w:val="24"/>
                <w:szCs w:val="24"/>
              </w:rPr>
              <w:fldChar w:fldCharType="separate"/>
            </w:r>
            <w:r w:rsidR="00F35026">
              <w:rPr>
                <w:b/>
                <w:bCs/>
                <w:noProof/>
                <w:color w:val="FFFFFF" w:themeColor="background1"/>
              </w:rPr>
              <w:t>9</w:t>
            </w:r>
            <w:r w:rsidRPr="004B66B6">
              <w:rPr>
                <w:b/>
                <w:bCs/>
                <w:color w:val="FFFFFF" w:themeColor="background1"/>
                <w:sz w:val="24"/>
                <w:szCs w:val="24"/>
              </w:rPr>
              <w:fldChar w:fldCharType="end"/>
            </w:r>
            <w:r w:rsidRPr="004B66B6">
              <w:rPr>
                <w:b/>
                <w:color w:val="FFFFFF" w:themeColor="background1"/>
                <w:sz w:val="20"/>
              </w:rPr>
              <w:t xml:space="preserve"> </w:t>
            </w:r>
            <w:r>
              <w:rPr>
                <w:b/>
                <w:color w:val="FF0000"/>
                <w:sz w:val="20"/>
              </w:rPr>
              <w:tab/>
            </w:r>
            <w:r>
              <w:rPr>
                <w:b/>
                <w:color w:val="FF0000"/>
                <w:sz w:val="20"/>
              </w:rPr>
              <w:tab/>
            </w:r>
          </w:p>
        </w:sdtContent>
      </w:sdt>
    </w:sdtContent>
  </w:sdt>
  <w:p w14:paraId="4054DD51" w14:textId="77777777" w:rsidR="00CD1EC3" w:rsidRPr="004B66B6" w:rsidRDefault="00CD1EC3" w:rsidP="004B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1364" w14:textId="77777777" w:rsidR="003B2D09" w:rsidRPr="00FF08F5" w:rsidRDefault="003B2D09" w:rsidP="008E21DE">
      <w:pPr>
        <w:spacing w:before="0" w:after="0"/>
        <w:rPr>
          <w:lang w:val="en-US"/>
        </w:rPr>
      </w:pPr>
      <w:r>
        <w:rPr>
          <w:lang w:val="en-US"/>
        </w:rPr>
        <w:t>____</w:t>
      </w:r>
    </w:p>
  </w:footnote>
  <w:footnote w:type="continuationSeparator" w:id="0">
    <w:p w14:paraId="6B28DFB5" w14:textId="77777777" w:rsidR="003B2D09" w:rsidRDefault="003B2D09" w:rsidP="008E21DE">
      <w:pPr>
        <w:spacing w:before="0" w:after="0"/>
      </w:pPr>
      <w:r>
        <w:continuationSeparator/>
      </w:r>
    </w:p>
    <w:p w14:paraId="1A1B12A0" w14:textId="77777777" w:rsidR="003B2D09" w:rsidRDefault="003B2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45FF" w14:textId="12850CFD" w:rsidR="004B66B6" w:rsidRDefault="00000000" w:rsidP="003169FC">
    <w:pPr>
      <w:pStyle w:val="Footer"/>
      <w:pBdr>
        <w:bottom w:val="single" w:sz="4" w:space="1" w:color="auto"/>
      </w:pBdr>
      <w:jc w:val="right"/>
    </w:pPr>
    <w:sdt>
      <w:sdtPr>
        <w:rPr>
          <w:sz w:val="24"/>
        </w:rPr>
        <w:alias w:val="Title"/>
        <w:tag w:val=""/>
        <w:id w:val="1787689217"/>
        <w:placeholder>
          <w:docPart w:val="D114EF89CEC84981B8235866040CBF9E"/>
        </w:placeholder>
        <w:dataBinding w:prefixMappings="xmlns:ns0='http://purl.org/dc/elements/1.1/' xmlns:ns1='http://schemas.openxmlformats.org/package/2006/metadata/core-properties' " w:xpath="/ns1:coreProperties[1]/ns0:title[1]" w:storeItemID="{6C3C8BC8-F283-45AE-878A-BAB7291924A1}"/>
        <w:text/>
      </w:sdtPr>
      <w:sdtContent>
        <w:r w:rsidR="003169FC">
          <w:rPr>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3D0BCA">
      <w:rPr>
        <w:color w:val="6C6C6C" w:themeColor="text2"/>
        <w:sz w:val="24"/>
      </w:rPr>
      <w:fldChar w:fldCharType="begin"/>
    </w:r>
    <w:r w:rsidR="004B66B6" w:rsidRPr="003D0BCA">
      <w:rPr>
        <w:color w:val="6C6C6C" w:themeColor="text2"/>
        <w:sz w:val="24"/>
      </w:rPr>
      <w:instrText xml:space="preserve"> STYLEREF  Subtitle  \* MERGEFORMAT </w:instrText>
    </w:r>
    <w:r w:rsidR="004B66B6" w:rsidRPr="003D0BCA">
      <w:rPr>
        <w:color w:val="6C6C6C" w:themeColor="text2"/>
        <w:sz w:val="24"/>
      </w:rPr>
      <w:fldChar w:fldCharType="separate"/>
    </w:r>
    <w:r w:rsidR="002E4D4A">
      <w:rPr>
        <w:noProof/>
        <w:color w:val="6C6C6C" w:themeColor="text2"/>
        <w:sz w:val="24"/>
      </w:rPr>
      <w:t>EL2 Chief Information Governance and Security Officer</w:t>
    </w:r>
    <w:r w:rsidR="004B66B6" w:rsidRPr="003D0BCA">
      <w:rPr>
        <w:color w:val="6C6C6C" w:themeColor="text2"/>
        <w:sz w:val="24"/>
      </w:rPr>
      <w:fldChar w:fldCharType="end"/>
    </w:r>
  </w:p>
  <w:p w14:paraId="4255150A" w14:textId="77777777" w:rsidR="004B66B6" w:rsidRDefault="004B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712E" w14:textId="406B55ED" w:rsidR="004B66B6" w:rsidRDefault="00000000" w:rsidP="003169FC">
    <w:pPr>
      <w:pStyle w:val="Footer"/>
      <w:jc w:val="right"/>
    </w:pPr>
    <w:sdt>
      <w:sdtPr>
        <w:rPr>
          <w:color w:val="FFFFFF" w:themeColor="background1"/>
          <w:sz w:val="24"/>
        </w:rPr>
        <w:alias w:val="Title"/>
        <w:tag w:val=""/>
        <w:id w:val="-373537388"/>
        <w:placeholder>
          <w:docPart w:val="4AC34FC4ED334AEEB62C32789CAF571E"/>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4B66B6">
      <w:rPr>
        <w:color w:val="A6A6A6" w:themeColor="background1" w:themeShade="A6"/>
        <w:sz w:val="24"/>
      </w:rPr>
      <w:fldChar w:fldCharType="begin"/>
    </w:r>
    <w:r w:rsidR="004B66B6" w:rsidRPr="004B66B6">
      <w:rPr>
        <w:color w:val="A6A6A6" w:themeColor="background1" w:themeShade="A6"/>
        <w:sz w:val="24"/>
      </w:rPr>
      <w:instrText xml:space="preserve"> STYLEREF  Subtitle  \* MERGEFORMAT </w:instrText>
    </w:r>
    <w:r w:rsidR="004B66B6" w:rsidRPr="004B66B6">
      <w:rPr>
        <w:color w:val="A6A6A6" w:themeColor="background1" w:themeShade="A6"/>
        <w:sz w:val="24"/>
      </w:rPr>
      <w:fldChar w:fldCharType="separate"/>
    </w:r>
    <w:r w:rsidR="002E4D4A">
      <w:rPr>
        <w:noProof/>
        <w:color w:val="A6A6A6" w:themeColor="background1" w:themeShade="A6"/>
        <w:sz w:val="24"/>
      </w:rPr>
      <w:t>EL2 Chief Information Governance and Security Officer</w:t>
    </w:r>
    <w:r w:rsidR="004B66B6" w:rsidRPr="004B66B6">
      <w:rPr>
        <w:color w:val="A6A6A6" w:themeColor="background1" w:themeShade="A6"/>
        <w:sz w:val="24"/>
      </w:rPr>
      <w:fldChar w:fldCharType="end"/>
    </w:r>
  </w:p>
  <w:p w14:paraId="1700BFB7" w14:textId="77777777" w:rsidR="00CD1EC3" w:rsidRDefault="00CD1EC3">
    <w:pPr>
      <w:pStyle w:val="Header"/>
    </w:pPr>
    <w:r>
      <w:rPr>
        <w:noProof/>
        <w:lang w:eastAsia="en-AU"/>
      </w:rPr>
      <w:drawing>
        <wp:anchor distT="0" distB="0" distL="114300" distR="114300" simplePos="0" relativeHeight="251657215" behindDoc="1" locked="1" layoutInCell="1" allowOverlap="1" wp14:anchorId="5EF8EC0B" wp14:editId="0E843D69">
          <wp:simplePos x="0" y="0"/>
          <wp:positionH relativeFrom="page">
            <wp:posOffset>-254635</wp:posOffset>
          </wp:positionH>
          <wp:positionV relativeFrom="page">
            <wp:posOffset>-233680</wp:posOffset>
          </wp:positionV>
          <wp:extent cx="8037830" cy="11369675"/>
          <wp:effectExtent l="0" t="0" r="127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37830" cy="1136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287"/>
    <w:multiLevelType w:val="hybridMultilevel"/>
    <w:tmpl w:val="5526F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0643F"/>
    <w:multiLevelType w:val="multilevel"/>
    <w:tmpl w:val="1E6E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759C5"/>
    <w:multiLevelType w:val="multilevel"/>
    <w:tmpl w:val="01FED648"/>
    <w:numStyleLink w:val="DefaultBullets"/>
  </w:abstractNum>
  <w:abstractNum w:abstractNumId="3" w15:restartNumberingAfterBreak="0">
    <w:nsid w:val="0CD61679"/>
    <w:multiLevelType w:val="multilevel"/>
    <w:tmpl w:val="1206E408"/>
    <w:numStyleLink w:val="NumberedHeadings"/>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D07FEE"/>
    <w:multiLevelType w:val="multilevel"/>
    <w:tmpl w:val="1D5A7D8C"/>
    <w:numStyleLink w:val="List1Numbered"/>
  </w:abstractNum>
  <w:abstractNum w:abstractNumId="9" w15:restartNumberingAfterBreak="0">
    <w:nsid w:val="265D790F"/>
    <w:multiLevelType w:val="hybridMultilevel"/>
    <w:tmpl w:val="292E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9E47BD"/>
    <w:multiLevelType w:val="hybridMultilevel"/>
    <w:tmpl w:val="B62C4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43AFA"/>
    <w:multiLevelType w:val="hybridMultilevel"/>
    <w:tmpl w:val="A708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C3CA3"/>
    <w:multiLevelType w:val="hybridMultilevel"/>
    <w:tmpl w:val="AABEA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A8351CB"/>
    <w:multiLevelType w:val="hybridMultilevel"/>
    <w:tmpl w:val="3EBE9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24037CA"/>
    <w:multiLevelType w:val="hybridMultilevel"/>
    <w:tmpl w:val="F2E84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C8103F"/>
    <w:multiLevelType w:val="hybridMultilevel"/>
    <w:tmpl w:val="E9643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F51665"/>
    <w:multiLevelType w:val="multilevel"/>
    <w:tmpl w:val="1206E408"/>
    <w:numStyleLink w:val="NumberedHeadings"/>
  </w:abstractNum>
  <w:abstractNum w:abstractNumId="23" w15:restartNumberingAfterBreak="0">
    <w:nsid w:val="672F4AA8"/>
    <w:multiLevelType w:val="hybridMultilevel"/>
    <w:tmpl w:val="0088C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37439B"/>
    <w:multiLevelType w:val="multilevel"/>
    <w:tmpl w:val="9CF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47375"/>
    <w:multiLevelType w:val="multilevel"/>
    <w:tmpl w:val="637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27" w15:restartNumberingAfterBreak="0">
    <w:nsid w:val="75E22E53"/>
    <w:multiLevelType w:val="hybridMultilevel"/>
    <w:tmpl w:val="EAE0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C41A59"/>
    <w:multiLevelType w:val="multilevel"/>
    <w:tmpl w:val="4624390C"/>
    <w:numStyleLink w:val="BoxedBullets"/>
  </w:abstractNum>
  <w:abstractNum w:abstractNumId="29" w15:restartNumberingAfterBreak="0">
    <w:nsid w:val="7DAC03E1"/>
    <w:multiLevelType w:val="multilevel"/>
    <w:tmpl w:val="DA4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44065"/>
    <w:multiLevelType w:val="multilevel"/>
    <w:tmpl w:val="F3BAD8AE"/>
    <w:numStyleLink w:val="AppendixNumbers"/>
  </w:abstractNum>
  <w:num w:numId="1" w16cid:durableId="1190218562">
    <w:abstractNumId w:val="4"/>
  </w:num>
  <w:num w:numId="2" w16cid:durableId="500043610">
    <w:abstractNumId w:val="30"/>
  </w:num>
  <w:num w:numId="3" w16cid:durableId="1642224730">
    <w:abstractNumId w:val="19"/>
  </w:num>
  <w:num w:numId="4" w16cid:durableId="1295059425">
    <w:abstractNumId w:val="14"/>
  </w:num>
  <w:num w:numId="5" w16cid:durableId="2109538457">
    <w:abstractNumId w:val="6"/>
  </w:num>
  <w:num w:numId="6" w16cid:durableId="1479882424">
    <w:abstractNumId w:val="20"/>
  </w:num>
  <w:num w:numId="7" w16cid:durableId="2127891941">
    <w:abstractNumId w:val="5"/>
  </w:num>
  <w:num w:numId="8" w16cid:durableId="1630235989">
    <w:abstractNumId w:val="21"/>
  </w:num>
  <w:num w:numId="9" w16cid:durableId="1222447036">
    <w:abstractNumId w:val="10"/>
  </w:num>
  <w:num w:numId="10" w16cid:durableId="1759250824">
    <w:abstractNumId w:val="7"/>
  </w:num>
  <w:num w:numId="11" w16cid:durableId="842938970">
    <w:abstractNumId w:val="16"/>
  </w:num>
  <w:num w:numId="12" w16cid:durableId="1426002700">
    <w:abstractNumId w:val="26"/>
  </w:num>
  <w:num w:numId="13" w16cid:durableId="1297756640">
    <w:abstractNumId w:val="28"/>
  </w:num>
  <w:num w:numId="14" w16cid:durableId="977540177">
    <w:abstractNumId w:val="3"/>
  </w:num>
  <w:num w:numId="15" w16cid:durableId="1938322402">
    <w:abstractNumId w:val="2"/>
  </w:num>
  <w:num w:numId="16" w16cid:durableId="267205329">
    <w:abstractNumId w:val="8"/>
  </w:num>
  <w:num w:numId="17" w16cid:durableId="1712462738">
    <w:abstractNumId w:val="27"/>
  </w:num>
  <w:num w:numId="18" w16cid:durableId="1901553994">
    <w:abstractNumId w:val="24"/>
  </w:num>
  <w:num w:numId="19" w16cid:durableId="2094667528">
    <w:abstractNumId w:val="29"/>
  </w:num>
  <w:num w:numId="20" w16cid:durableId="1870415189">
    <w:abstractNumId w:val="0"/>
  </w:num>
  <w:num w:numId="21" w16cid:durableId="1434937738">
    <w:abstractNumId w:val="12"/>
  </w:num>
  <w:num w:numId="22" w16cid:durableId="1911161149">
    <w:abstractNumId w:val="9"/>
  </w:num>
  <w:num w:numId="23" w16cid:durableId="1147280143">
    <w:abstractNumId w:val="18"/>
  </w:num>
  <w:num w:numId="24" w16cid:durableId="1898663418">
    <w:abstractNumId w:val="13"/>
  </w:num>
  <w:num w:numId="25" w16cid:durableId="673338425">
    <w:abstractNumId w:val="23"/>
  </w:num>
  <w:num w:numId="26" w16cid:durableId="1336107366">
    <w:abstractNumId w:val="15"/>
  </w:num>
  <w:num w:numId="27" w16cid:durableId="1272857536">
    <w:abstractNumId w:val="22"/>
  </w:num>
  <w:num w:numId="28" w16cid:durableId="341247821">
    <w:abstractNumId w:val="25"/>
  </w:num>
  <w:num w:numId="29" w16cid:durableId="1192231629">
    <w:abstractNumId w:val="1"/>
  </w:num>
  <w:num w:numId="30" w16cid:durableId="2016111353">
    <w:abstractNumId w:val="11"/>
  </w:num>
  <w:num w:numId="31" w16cid:durableId="357631524">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B6"/>
    <w:rsid w:val="00003640"/>
    <w:rsid w:val="00036333"/>
    <w:rsid w:val="00046FCC"/>
    <w:rsid w:val="00051DF5"/>
    <w:rsid w:val="000527EC"/>
    <w:rsid w:val="00072D55"/>
    <w:rsid w:val="00080615"/>
    <w:rsid w:val="000A3E54"/>
    <w:rsid w:val="000B04BB"/>
    <w:rsid w:val="000C252F"/>
    <w:rsid w:val="000C7FA5"/>
    <w:rsid w:val="000D48BB"/>
    <w:rsid w:val="000D6562"/>
    <w:rsid w:val="000F6279"/>
    <w:rsid w:val="00133D6B"/>
    <w:rsid w:val="00142D6D"/>
    <w:rsid w:val="00143731"/>
    <w:rsid w:val="001449C9"/>
    <w:rsid w:val="0014666A"/>
    <w:rsid w:val="0018144A"/>
    <w:rsid w:val="001828D6"/>
    <w:rsid w:val="001829EB"/>
    <w:rsid w:val="001A451C"/>
    <w:rsid w:val="001B47FC"/>
    <w:rsid w:val="001D7B0F"/>
    <w:rsid w:val="001F7901"/>
    <w:rsid w:val="00236FD2"/>
    <w:rsid w:val="002573ED"/>
    <w:rsid w:val="00265BFC"/>
    <w:rsid w:val="0026683D"/>
    <w:rsid w:val="002804D3"/>
    <w:rsid w:val="002C3AA2"/>
    <w:rsid w:val="002E4D4A"/>
    <w:rsid w:val="002F455A"/>
    <w:rsid w:val="00305938"/>
    <w:rsid w:val="003169FC"/>
    <w:rsid w:val="003273B0"/>
    <w:rsid w:val="00341546"/>
    <w:rsid w:val="003449A0"/>
    <w:rsid w:val="00356D05"/>
    <w:rsid w:val="00370B27"/>
    <w:rsid w:val="00371EDF"/>
    <w:rsid w:val="00376F78"/>
    <w:rsid w:val="00386F10"/>
    <w:rsid w:val="00393599"/>
    <w:rsid w:val="003976B5"/>
    <w:rsid w:val="003B2D09"/>
    <w:rsid w:val="003D02E2"/>
    <w:rsid w:val="003D4975"/>
    <w:rsid w:val="004015BF"/>
    <w:rsid w:val="00405F55"/>
    <w:rsid w:val="004154E2"/>
    <w:rsid w:val="0041687E"/>
    <w:rsid w:val="00422ACA"/>
    <w:rsid w:val="00454434"/>
    <w:rsid w:val="00472F21"/>
    <w:rsid w:val="0047386C"/>
    <w:rsid w:val="00497EA9"/>
    <w:rsid w:val="004A0C89"/>
    <w:rsid w:val="004B66B6"/>
    <w:rsid w:val="004F0BFB"/>
    <w:rsid w:val="00510C52"/>
    <w:rsid w:val="00517FFA"/>
    <w:rsid w:val="00534D53"/>
    <w:rsid w:val="00546F0F"/>
    <w:rsid w:val="005611E7"/>
    <w:rsid w:val="00572252"/>
    <w:rsid w:val="00573759"/>
    <w:rsid w:val="00584E9E"/>
    <w:rsid w:val="005872EE"/>
    <w:rsid w:val="00592610"/>
    <w:rsid w:val="00593CFA"/>
    <w:rsid w:val="005A368C"/>
    <w:rsid w:val="005A732B"/>
    <w:rsid w:val="005A76F8"/>
    <w:rsid w:val="005B7F7C"/>
    <w:rsid w:val="005E0475"/>
    <w:rsid w:val="00602BF2"/>
    <w:rsid w:val="00606B23"/>
    <w:rsid w:val="00620D24"/>
    <w:rsid w:val="006429B6"/>
    <w:rsid w:val="00644704"/>
    <w:rsid w:val="0065343E"/>
    <w:rsid w:val="00680F04"/>
    <w:rsid w:val="006A5C0B"/>
    <w:rsid w:val="006B0AA3"/>
    <w:rsid w:val="006B2327"/>
    <w:rsid w:val="006B2BE1"/>
    <w:rsid w:val="006D4A3D"/>
    <w:rsid w:val="00701CCF"/>
    <w:rsid w:val="00703D97"/>
    <w:rsid w:val="00703EAD"/>
    <w:rsid w:val="00707470"/>
    <w:rsid w:val="00720FD2"/>
    <w:rsid w:val="00722C4F"/>
    <w:rsid w:val="00761DF2"/>
    <w:rsid w:val="00763D64"/>
    <w:rsid w:val="0076765C"/>
    <w:rsid w:val="007A4FB6"/>
    <w:rsid w:val="007C5E27"/>
    <w:rsid w:val="007E17DB"/>
    <w:rsid w:val="007E6350"/>
    <w:rsid w:val="007F3883"/>
    <w:rsid w:val="00817237"/>
    <w:rsid w:val="00823DD6"/>
    <w:rsid w:val="008250F5"/>
    <w:rsid w:val="00833579"/>
    <w:rsid w:val="0083697B"/>
    <w:rsid w:val="00857E8D"/>
    <w:rsid w:val="00866065"/>
    <w:rsid w:val="00876665"/>
    <w:rsid w:val="00884576"/>
    <w:rsid w:val="008C15F0"/>
    <w:rsid w:val="008D19DE"/>
    <w:rsid w:val="008E21DE"/>
    <w:rsid w:val="008F1EF9"/>
    <w:rsid w:val="008F712A"/>
    <w:rsid w:val="00912805"/>
    <w:rsid w:val="00932191"/>
    <w:rsid w:val="00960C61"/>
    <w:rsid w:val="0096227B"/>
    <w:rsid w:val="00965F00"/>
    <w:rsid w:val="00971C95"/>
    <w:rsid w:val="00974A48"/>
    <w:rsid w:val="009A21C5"/>
    <w:rsid w:val="009A411E"/>
    <w:rsid w:val="009E587D"/>
    <w:rsid w:val="009F200E"/>
    <w:rsid w:val="00A07476"/>
    <w:rsid w:val="00A07E4A"/>
    <w:rsid w:val="00A122A8"/>
    <w:rsid w:val="00A24197"/>
    <w:rsid w:val="00A51A9F"/>
    <w:rsid w:val="00A56018"/>
    <w:rsid w:val="00A61D7F"/>
    <w:rsid w:val="00A641F1"/>
    <w:rsid w:val="00A8475F"/>
    <w:rsid w:val="00A95668"/>
    <w:rsid w:val="00AB12D5"/>
    <w:rsid w:val="00AC15CA"/>
    <w:rsid w:val="00AC6AB4"/>
    <w:rsid w:val="00AD735D"/>
    <w:rsid w:val="00AF0899"/>
    <w:rsid w:val="00B02CB6"/>
    <w:rsid w:val="00B429E9"/>
    <w:rsid w:val="00B603C0"/>
    <w:rsid w:val="00BA14FD"/>
    <w:rsid w:val="00BB001A"/>
    <w:rsid w:val="00BB71F0"/>
    <w:rsid w:val="00BD39D5"/>
    <w:rsid w:val="00C01A5C"/>
    <w:rsid w:val="00C0421C"/>
    <w:rsid w:val="00C160BB"/>
    <w:rsid w:val="00C30A3F"/>
    <w:rsid w:val="00C30E08"/>
    <w:rsid w:val="00C32BFB"/>
    <w:rsid w:val="00C75CAF"/>
    <w:rsid w:val="00C8013A"/>
    <w:rsid w:val="00C837F2"/>
    <w:rsid w:val="00CA6853"/>
    <w:rsid w:val="00CA6BAF"/>
    <w:rsid w:val="00CD1EC3"/>
    <w:rsid w:val="00CD2ED2"/>
    <w:rsid w:val="00D005E2"/>
    <w:rsid w:val="00D06F7F"/>
    <w:rsid w:val="00D1614E"/>
    <w:rsid w:val="00D56F32"/>
    <w:rsid w:val="00D76B00"/>
    <w:rsid w:val="00DB4ADA"/>
    <w:rsid w:val="00DC381C"/>
    <w:rsid w:val="00DE754E"/>
    <w:rsid w:val="00DF74BA"/>
    <w:rsid w:val="00E06B80"/>
    <w:rsid w:val="00E235E7"/>
    <w:rsid w:val="00E773FC"/>
    <w:rsid w:val="00E819EA"/>
    <w:rsid w:val="00EA235E"/>
    <w:rsid w:val="00F03ECB"/>
    <w:rsid w:val="00F35026"/>
    <w:rsid w:val="00F3641D"/>
    <w:rsid w:val="00F57AA2"/>
    <w:rsid w:val="00F7429D"/>
    <w:rsid w:val="00F86B38"/>
    <w:rsid w:val="00F87A2E"/>
    <w:rsid w:val="00F9318C"/>
    <w:rsid w:val="00FC7816"/>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7D99"/>
  <w15:chartTrackingRefBased/>
  <w15:docId w15:val="{767EF806-0125-49F3-909F-29A7031C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8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B6"/>
    <w:pPr>
      <w:suppressAutoHyphens/>
    </w:pPr>
    <w:rPr>
      <w:sz w:val="22"/>
    </w:rPr>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DC381C"/>
    <w:pPr>
      <w:keepNext/>
      <w:keepLines/>
      <w:spacing w:before="900" w:after="360" w:line="560" w:lineRule="atLeast"/>
      <w:outlineLvl w:val="1"/>
    </w:pPr>
    <w:rPr>
      <w:rFonts w:asciiTheme="majorHAnsi" w:eastAsiaTheme="majorEastAsia" w:hAnsiTheme="majorHAnsi" w:cstheme="majorBidi"/>
      <w:color w:val="782464" w:themeColor="accent1"/>
      <w:sz w:val="4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4B66B6"/>
    <w:pPr>
      <w:keepNext/>
      <w:keepLines/>
      <w:spacing w:before="360" w:after="180"/>
      <w:outlineLvl w:val="3"/>
    </w:pPr>
    <w:rPr>
      <w:rFonts w:eastAsiaTheme="majorEastAsia" w:cstheme="majorBidi"/>
      <w:b/>
      <w:iCs/>
      <w:caps/>
      <w:color w:val="1A163A" w:themeColor="accent2"/>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sz w:val="18"/>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CD1EC3"/>
    <w:pPr>
      <w:tabs>
        <w:tab w:val="center" w:pos="4513"/>
        <w:tab w:val="right" w:pos="9026"/>
      </w:tabs>
      <w:spacing w:before="0" w:after="0"/>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CD1EC3"/>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DC381C"/>
    <w:rPr>
      <w:rFonts w:asciiTheme="majorHAnsi" w:eastAsiaTheme="majorEastAsia" w:hAnsiTheme="majorHAnsi" w:cstheme="majorBidi"/>
      <w:color w:val="782464" w:themeColor="accent1"/>
      <w:sz w:val="4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13"/>
      </w:numPr>
    </w:pPr>
  </w:style>
  <w:style w:type="paragraph" w:customStyle="1" w:styleId="Box2Bullet">
    <w:name w:val="Box 2 Bullet"/>
    <w:basedOn w:val="Box2Text"/>
    <w:uiPriority w:val="15"/>
    <w:rsid w:val="00546F0F"/>
    <w:pPr>
      <w:numPr>
        <w:ilvl w:val="1"/>
        <w:numId w:val="13"/>
      </w:numPr>
    </w:pPr>
  </w:style>
  <w:style w:type="numbering" w:customStyle="1" w:styleId="BoxedBullets">
    <w:name w:val="Boxed Bullets"/>
    <w:uiPriority w:val="99"/>
    <w:rsid w:val="00546F0F"/>
    <w:pPr>
      <w:numPr>
        <w:numId w:val="4"/>
      </w:numPr>
    </w:pPr>
  </w:style>
  <w:style w:type="paragraph" w:customStyle="1" w:styleId="Bullet1">
    <w:name w:val="Bullet 1"/>
    <w:basedOn w:val="Normal"/>
    <w:uiPriority w:val="2"/>
    <w:qFormat/>
    <w:rsid w:val="006B2BE1"/>
    <w:pPr>
      <w:numPr>
        <w:numId w:val="15"/>
      </w:numPr>
      <w:spacing w:before="120"/>
    </w:pPr>
  </w:style>
  <w:style w:type="paragraph" w:customStyle="1" w:styleId="Bullet2">
    <w:name w:val="Bullet 2"/>
    <w:basedOn w:val="Normal"/>
    <w:uiPriority w:val="2"/>
    <w:qFormat/>
    <w:rsid w:val="006B2BE1"/>
    <w:pPr>
      <w:numPr>
        <w:ilvl w:val="1"/>
        <w:numId w:val="15"/>
      </w:numPr>
      <w:spacing w:before="120"/>
    </w:pPr>
  </w:style>
  <w:style w:type="paragraph" w:customStyle="1" w:styleId="Bullet3">
    <w:name w:val="Bullet 3"/>
    <w:basedOn w:val="Normal"/>
    <w:uiPriority w:val="2"/>
    <w:qFormat/>
    <w:rsid w:val="006B2BE1"/>
    <w:pPr>
      <w:numPr>
        <w:ilvl w:val="2"/>
        <w:numId w:val="15"/>
      </w:numPr>
      <w:spacing w:before="120"/>
      <w:ind w:left="907" w:hanging="851"/>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rsid w:val="006B2BE1"/>
    <w:pPr>
      <w:keepNext/>
      <w:numPr>
        <w:numId w:val="6"/>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14"/>
      </w:numPr>
    </w:pPr>
    <w:rPr>
      <w:b w:val="0"/>
    </w:rPr>
  </w:style>
  <w:style w:type="paragraph" w:customStyle="1" w:styleId="Heading2Numbered">
    <w:name w:val="Heading 2 Numbered"/>
    <w:basedOn w:val="Heading2"/>
    <w:uiPriority w:val="10"/>
    <w:qFormat/>
    <w:rsid w:val="00DC381C"/>
    <w:pPr>
      <w:numPr>
        <w:ilvl w:val="1"/>
        <w:numId w:val="14"/>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14"/>
      </w:numPr>
    </w:pPr>
  </w:style>
  <w:style w:type="character" w:customStyle="1" w:styleId="Heading4Char">
    <w:name w:val="Heading 4 Char"/>
    <w:basedOn w:val="DefaultParagraphFont"/>
    <w:link w:val="Heading4"/>
    <w:uiPriority w:val="9"/>
    <w:rsid w:val="004B66B6"/>
    <w:rPr>
      <w:rFonts w:eastAsiaTheme="majorEastAsia" w:cstheme="majorBidi"/>
      <w:b/>
      <w:iCs/>
      <w:caps/>
      <w:color w:val="1A163A" w:themeColor="accent2"/>
      <w:sz w:val="22"/>
    </w:rPr>
  </w:style>
  <w:style w:type="paragraph" w:customStyle="1" w:styleId="Heading4Numbered">
    <w:name w:val="Heading 4 Numbered"/>
    <w:basedOn w:val="Heading4"/>
    <w:uiPriority w:val="10"/>
    <w:unhideWhenUsed/>
    <w:rsid w:val="00DC381C"/>
    <w:pPr>
      <w:numPr>
        <w:ilvl w:val="3"/>
        <w:numId w:val="14"/>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14"/>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14"/>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14"/>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7"/>
      </w:numPr>
    </w:pPr>
  </w:style>
  <w:style w:type="paragraph" w:customStyle="1" w:styleId="List1Numbered1">
    <w:name w:val="List 1 Numbered 1"/>
    <w:basedOn w:val="Normal"/>
    <w:uiPriority w:val="2"/>
    <w:qFormat/>
    <w:rsid w:val="006B2BE1"/>
    <w:pPr>
      <w:numPr>
        <w:numId w:val="16"/>
      </w:numPr>
      <w:spacing w:before="120"/>
      <w:ind w:left="681" w:hanging="454"/>
    </w:pPr>
  </w:style>
  <w:style w:type="paragraph" w:customStyle="1" w:styleId="List1Numbered2">
    <w:name w:val="List 1 Numbered 2"/>
    <w:basedOn w:val="Normal"/>
    <w:uiPriority w:val="2"/>
    <w:qFormat/>
    <w:rsid w:val="006B2BE1"/>
    <w:pPr>
      <w:numPr>
        <w:ilvl w:val="1"/>
        <w:numId w:val="16"/>
      </w:numPr>
      <w:spacing w:before="120"/>
      <w:ind w:hanging="454"/>
    </w:pPr>
  </w:style>
  <w:style w:type="paragraph" w:customStyle="1" w:styleId="List1Numbered3">
    <w:name w:val="List 1 Numbered 3"/>
    <w:basedOn w:val="Normal"/>
    <w:uiPriority w:val="2"/>
    <w:qFormat/>
    <w:rsid w:val="006B2BE1"/>
    <w:pPr>
      <w:numPr>
        <w:ilvl w:val="2"/>
        <w:numId w:val="16"/>
      </w:numPr>
      <w:spacing w:before="120"/>
      <w:ind w:hanging="454"/>
    </w:pPr>
  </w:style>
  <w:style w:type="paragraph" w:styleId="NoSpacing">
    <w:name w:val="No Spacing"/>
    <w:link w:val="NoSpacingChar"/>
    <w:uiPriority w:val="1"/>
    <w:qFormat/>
    <w:rsid w:val="00E06B80"/>
    <w:pPr>
      <w:contextualSpacing/>
    </w:pPr>
  </w:style>
  <w:style w:type="paragraph" w:customStyle="1" w:styleId="Table-Normal">
    <w:name w:val="Table - Normal"/>
    <w:basedOn w:val="Normal"/>
    <w:qFormat/>
    <w:rsid w:val="004B66B6"/>
    <w:pPr>
      <w:spacing w:before="0" w:line="240" w:lineRule="auto"/>
    </w:pPr>
  </w:style>
  <w:style w:type="numbering" w:customStyle="1" w:styleId="NumberedHeadings">
    <w:name w:val="Numbered Headings"/>
    <w:uiPriority w:val="99"/>
    <w:rsid w:val="00DC381C"/>
    <w:pPr>
      <w:numPr>
        <w:numId w:val="8"/>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9"/>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96227B"/>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96227B"/>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customStyle="1" w:styleId="TableTitle">
    <w:name w:val="Table Title"/>
    <w:basedOn w:val="FigureTitle"/>
    <w:uiPriority w:val="12"/>
    <w:rsid w:val="00AF0899"/>
    <w:pPr>
      <w:numPr>
        <w:numId w:val="11"/>
      </w:numPr>
    </w:pPr>
  </w:style>
  <w:style w:type="paragraph" w:styleId="Title">
    <w:name w:val="Title"/>
    <w:basedOn w:val="Normal"/>
    <w:next w:val="Normal"/>
    <w:link w:val="TitleChar"/>
    <w:uiPriority w:val="22"/>
    <w:rsid w:val="008D19DE"/>
    <w:pPr>
      <w:keepLines/>
      <w:spacing w:before="1080" w:line="500" w:lineRule="exact"/>
      <w:ind w:right="6094"/>
      <w:contextualSpacing/>
      <w:outlineLvl w:val="0"/>
    </w:pPr>
    <w:rPr>
      <w:rFonts w:asciiTheme="majorHAnsi" w:eastAsiaTheme="majorEastAsia" w:hAnsiTheme="majorHAnsi" w:cstheme="majorBidi"/>
      <w:b/>
      <w:color w:val="D75038" w:themeColor="accent3"/>
      <w:kern w:val="28"/>
      <w:sz w:val="40"/>
      <w:szCs w:val="56"/>
    </w:rPr>
  </w:style>
  <w:style w:type="character" w:customStyle="1" w:styleId="TitleChar">
    <w:name w:val="Title Char"/>
    <w:basedOn w:val="DefaultParagraphFont"/>
    <w:link w:val="Title"/>
    <w:uiPriority w:val="22"/>
    <w:rsid w:val="008D19DE"/>
    <w:rPr>
      <w:rFonts w:asciiTheme="majorHAnsi" w:eastAsiaTheme="majorEastAsia" w:hAnsiTheme="majorHAnsi" w:cstheme="majorBidi"/>
      <w:b/>
      <w:color w:val="D75038" w:themeColor="accent3"/>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rPr>
  </w:style>
  <w:style w:type="numbering" w:customStyle="1" w:styleId="DefaultBullets">
    <w:name w:val="Default Bullets"/>
    <w:uiPriority w:val="99"/>
    <w:rsid w:val="006B2BE1"/>
    <w:pPr>
      <w:numPr>
        <w:numId w:val="12"/>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styleId="ListParagraph">
    <w:name w:val="List Paragraph"/>
    <w:basedOn w:val="Normal"/>
    <w:uiPriority w:val="37"/>
    <w:unhideWhenUsed/>
    <w:qFormat/>
    <w:rsid w:val="0018144A"/>
    <w:pPr>
      <w:ind w:left="720"/>
      <w:contextualSpacing/>
    </w:pPr>
  </w:style>
  <w:style w:type="paragraph" w:customStyle="1" w:styleId="TableParagraph">
    <w:name w:val="Table Paragraph"/>
    <w:basedOn w:val="Normal"/>
    <w:uiPriority w:val="1"/>
    <w:qFormat/>
    <w:rsid w:val="00932191"/>
    <w:pPr>
      <w:widowControl w:val="0"/>
      <w:suppressAutoHyphens w:val="0"/>
      <w:autoSpaceDE w:val="0"/>
      <w:autoSpaceDN w:val="0"/>
      <w:spacing w:before="134" w:after="0" w:line="240" w:lineRule="auto"/>
      <w:ind w:left="461"/>
    </w:pPr>
    <w:rPr>
      <w:rFonts w:ascii="Arial" w:eastAsia="Arial" w:hAnsi="Arial" w:cs="Arial"/>
      <w:color w:val="auto"/>
      <w:szCs w:val="22"/>
      <w:lang w:val="en-US"/>
    </w:rPr>
  </w:style>
  <w:style w:type="character" w:customStyle="1" w:styleId="normaltextrun">
    <w:name w:val="normaltextrun"/>
    <w:basedOn w:val="DefaultParagraphFont"/>
    <w:rsid w:val="00932191"/>
  </w:style>
  <w:style w:type="character" w:styleId="UnresolvedMention">
    <w:name w:val="Unresolved Mention"/>
    <w:basedOn w:val="DefaultParagraphFont"/>
    <w:uiPriority w:val="99"/>
    <w:semiHidden/>
    <w:unhideWhenUsed/>
    <w:rsid w:val="00932191"/>
    <w:rPr>
      <w:color w:val="605E5C"/>
      <w:shd w:val="clear" w:color="auto" w:fill="E1DFDD"/>
    </w:rPr>
  </w:style>
  <w:style w:type="paragraph" w:styleId="Revision">
    <w:name w:val="Revision"/>
    <w:hidden/>
    <w:uiPriority w:val="99"/>
    <w:semiHidden/>
    <w:rsid w:val="008250F5"/>
    <w:pPr>
      <w:spacing w:before="0" w:after="0" w:line="240" w:lineRule="auto"/>
    </w:pPr>
    <w:rPr>
      <w:sz w:val="22"/>
    </w:rPr>
  </w:style>
  <w:style w:type="character" w:styleId="CommentReference">
    <w:name w:val="annotation reference"/>
    <w:basedOn w:val="DefaultParagraphFont"/>
    <w:uiPriority w:val="99"/>
    <w:semiHidden/>
    <w:unhideWhenUsed/>
    <w:rsid w:val="008250F5"/>
    <w:rPr>
      <w:sz w:val="16"/>
      <w:szCs w:val="16"/>
    </w:rPr>
  </w:style>
  <w:style w:type="paragraph" w:styleId="CommentText">
    <w:name w:val="annotation text"/>
    <w:basedOn w:val="Normal"/>
    <w:link w:val="CommentTextChar"/>
    <w:uiPriority w:val="99"/>
    <w:unhideWhenUsed/>
    <w:rsid w:val="008250F5"/>
    <w:pPr>
      <w:spacing w:line="240" w:lineRule="auto"/>
    </w:pPr>
    <w:rPr>
      <w:sz w:val="20"/>
    </w:rPr>
  </w:style>
  <w:style w:type="character" w:customStyle="1" w:styleId="CommentTextChar">
    <w:name w:val="Comment Text Char"/>
    <w:basedOn w:val="DefaultParagraphFont"/>
    <w:link w:val="CommentText"/>
    <w:uiPriority w:val="99"/>
    <w:rsid w:val="008250F5"/>
  </w:style>
  <w:style w:type="paragraph" w:styleId="CommentSubject">
    <w:name w:val="annotation subject"/>
    <w:basedOn w:val="CommentText"/>
    <w:next w:val="CommentText"/>
    <w:link w:val="CommentSubjectChar"/>
    <w:uiPriority w:val="99"/>
    <w:semiHidden/>
    <w:unhideWhenUsed/>
    <w:rsid w:val="008250F5"/>
    <w:rPr>
      <w:b/>
      <w:bCs/>
    </w:rPr>
  </w:style>
  <w:style w:type="character" w:customStyle="1" w:styleId="CommentSubjectChar">
    <w:name w:val="Comment Subject Char"/>
    <w:basedOn w:val="CommentTextChar"/>
    <w:link w:val="CommentSubject"/>
    <w:uiPriority w:val="99"/>
    <w:semiHidden/>
    <w:rsid w:val="008250F5"/>
    <w:rPr>
      <w:b/>
      <w:bCs/>
    </w:rPr>
  </w:style>
  <w:style w:type="character" w:customStyle="1" w:styleId="NoSpacingChar">
    <w:name w:val="No Spacing Char"/>
    <w:basedOn w:val="DefaultParagraphFont"/>
    <w:link w:val="NoSpacing"/>
    <w:uiPriority w:val="1"/>
    <w:rsid w:val="00CA6853"/>
  </w:style>
  <w:style w:type="paragraph" w:customStyle="1" w:styleId="Default">
    <w:name w:val="Default"/>
    <w:rsid w:val="00974A48"/>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4736">
      <w:bodyDiv w:val="1"/>
      <w:marLeft w:val="0"/>
      <w:marRight w:val="0"/>
      <w:marTop w:val="0"/>
      <w:marBottom w:val="0"/>
      <w:divBdr>
        <w:top w:val="none" w:sz="0" w:space="0" w:color="auto"/>
        <w:left w:val="none" w:sz="0" w:space="0" w:color="auto"/>
        <w:bottom w:val="none" w:sz="0" w:space="0" w:color="auto"/>
        <w:right w:val="none" w:sz="0" w:space="0" w:color="auto"/>
      </w:divBdr>
    </w:div>
    <w:div w:id="904528954">
      <w:bodyDiv w:val="1"/>
      <w:marLeft w:val="0"/>
      <w:marRight w:val="0"/>
      <w:marTop w:val="0"/>
      <w:marBottom w:val="0"/>
      <w:divBdr>
        <w:top w:val="none" w:sz="0" w:space="0" w:color="auto"/>
        <w:left w:val="none" w:sz="0" w:space="0" w:color="auto"/>
        <w:bottom w:val="none" w:sz="0" w:space="0" w:color="auto"/>
        <w:right w:val="none" w:sz="0" w:space="0" w:color="auto"/>
      </w:divBdr>
    </w:div>
    <w:div w:id="971329800">
      <w:bodyDiv w:val="1"/>
      <w:marLeft w:val="0"/>
      <w:marRight w:val="0"/>
      <w:marTop w:val="0"/>
      <w:marBottom w:val="0"/>
      <w:divBdr>
        <w:top w:val="none" w:sz="0" w:space="0" w:color="auto"/>
        <w:left w:val="none" w:sz="0" w:space="0" w:color="auto"/>
        <w:bottom w:val="none" w:sz="0" w:space="0" w:color="auto"/>
        <w:right w:val="none" w:sz="0" w:space="0" w:color="auto"/>
      </w:divBdr>
    </w:div>
    <w:div w:id="1380519219">
      <w:bodyDiv w:val="1"/>
      <w:marLeft w:val="0"/>
      <w:marRight w:val="0"/>
      <w:marTop w:val="0"/>
      <w:marBottom w:val="0"/>
      <w:divBdr>
        <w:top w:val="none" w:sz="0" w:space="0" w:color="auto"/>
        <w:left w:val="none" w:sz="0" w:space="0" w:color="auto"/>
        <w:bottom w:val="none" w:sz="0" w:space="0" w:color="auto"/>
        <w:right w:val="none" w:sz="0" w:space="0" w:color="auto"/>
      </w:divBdr>
    </w:div>
    <w:div w:id="1461995196">
      <w:bodyDiv w:val="1"/>
      <w:marLeft w:val="0"/>
      <w:marRight w:val="0"/>
      <w:marTop w:val="0"/>
      <w:marBottom w:val="0"/>
      <w:divBdr>
        <w:top w:val="none" w:sz="0" w:space="0" w:color="auto"/>
        <w:left w:val="none" w:sz="0" w:space="0" w:color="auto"/>
        <w:bottom w:val="none" w:sz="0" w:space="0" w:color="auto"/>
        <w:right w:val="none" w:sz="0" w:space="0" w:color="auto"/>
      </w:divBdr>
    </w:div>
    <w:div w:id="1484354241">
      <w:bodyDiv w:val="1"/>
      <w:marLeft w:val="0"/>
      <w:marRight w:val="0"/>
      <w:marTop w:val="0"/>
      <w:marBottom w:val="0"/>
      <w:divBdr>
        <w:top w:val="none" w:sz="0" w:space="0" w:color="auto"/>
        <w:left w:val="none" w:sz="0" w:space="0" w:color="auto"/>
        <w:bottom w:val="none" w:sz="0" w:space="0" w:color="auto"/>
        <w:right w:val="none" w:sz="0" w:space="0" w:color="auto"/>
      </w:divBdr>
    </w:div>
    <w:div w:id="1599407146">
      <w:bodyDiv w:val="1"/>
      <w:marLeft w:val="0"/>
      <w:marRight w:val="0"/>
      <w:marTop w:val="0"/>
      <w:marBottom w:val="0"/>
      <w:divBdr>
        <w:top w:val="none" w:sz="0" w:space="0" w:color="auto"/>
        <w:left w:val="none" w:sz="0" w:space="0" w:color="auto"/>
        <w:bottom w:val="none" w:sz="0" w:space="0" w:color="auto"/>
        <w:right w:val="none" w:sz="0" w:space="0" w:color="auto"/>
      </w:divBdr>
    </w:div>
    <w:div w:id="18736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sc.gov.au/publication/aps-values-and-code-conduct-practice" TargetMode="External"/><Relationship Id="rId18" Type="http://schemas.openxmlformats.org/officeDocument/2006/relationships/hyperlink" Target="https://www.apsc.gov.au/working-aps/joining-aps/cracking-code" TargetMode="External"/><Relationship Id="rId26" Type="http://schemas.openxmlformats.org/officeDocument/2006/relationships/hyperlink" Target="https://www.apsc.gov.au/working-aps/diversity-and-inclusion/disability/recruitability/recruitability-scheme-guide-agencies" TargetMode="External"/><Relationship Id="rId3" Type="http://schemas.openxmlformats.org/officeDocument/2006/relationships/styles" Target="styles.xml"/><Relationship Id="rId21" Type="http://schemas.openxmlformats.org/officeDocument/2006/relationships/hyperlink" Target="https://www.apsc.gov.au/working-aps/aps-employees-and-managers/classifications/integrated-leadership-system-i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r.gov.au/sites/default/files/2024-04/Enterprise%20Agreement%202024-2027_0.pdf" TargetMode="External"/><Relationship Id="rId17" Type="http://schemas.openxmlformats.org/officeDocument/2006/relationships/hyperlink" Target="https://www.psr.gov.au/our-employment-opportunities" TargetMode="External"/><Relationship Id="rId25" Type="http://schemas.openxmlformats.org/officeDocument/2006/relationships/hyperlink" Target="mailto:HRenquiries@psr.gov.a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HRenquiries@psr.gov.au" TargetMode="External"/><Relationship Id="rId20" Type="http://schemas.openxmlformats.org/officeDocument/2006/relationships/hyperlink" Target="https://www.apsc.gov.au/working-aps/aps-employees-and-managers/work-level-standards-aps-level-and-executive-level-classifications" TargetMode="External"/><Relationship Id="rId29" Type="http://schemas.openxmlformats.org/officeDocument/2006/relationships/hyperlink" Target="https://www.ps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tif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hyperlink" Target="https://www.apsc.gov.au/working-aps/diversity-and-inclusion/disability/recruitability/recruitability-scheme-guide-agencies" TargetMode="External"/><Relationship Id="rId28" Type="http://schemas.openxmlformats.org/officeDocument/2006/relationships/hyperlink" Target="mailto:HRenquiries@psr.gov.au"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psc.gov.au/working-aps/joining-aps/cracking-code/5-aboriginal-and-torres-strait-islander-people-cracking-code"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psc.gov.au/working-aps/information-aps-employment/guidance-and-information-recruitment/aps-merit-principle" TargetMode="External"/><Relationship Id="rId22" Type="http://schemas.openxmlformats.org/officeDocument/2006/relationships/hyperlink" Target="mailto:HRenquiries@psr.gov.au" TargetMode="External"/><Relationship Id="rId27" Type="http://schemas.openxmlformats.org/officeDocument/2006/relationships/hyperlink" Target="https://www.psr.gov.au/sites/default/files/2024-07/Privacy%20Policy%20-%20Endorsed%20June%202024.pdf" TargetMode="External"/><Relationship Id="rId30" Type="http://schemas.openxmlformats.org/officeDocument/2006/relationships/hyperlink" Target="https://www.apsc.gov.au/working-aps/joining-aps/cracking-code"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Report%20-%20Type%20H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792152EBF443EBDCB730ED118B236"/>
        <w:category>
          <w:name w:val="General"/>
          <w:gallery w:val="placeholder"/>
        </w:category>
        <w:types>
          <w:type w:val="bbPlcHdr"/>
        </w:types>
        <w:behaviors>
          <w:behavior w:val="content"/>
        </w:behaviors>
        <w:guid w:val="{1CADF7D0-143D-4456-829C-D1ABCD7F2491}"/>
      </w:docPartPr>
      <w:docPartBody>
        <w:p w:rsidR="00123A9D" w:rsidRDefault="007F1285">
          <w:pPr>
            <w:pStyle w:val="FFD792152EBF443EBDCB730ED118B236"/>
          </w:pPr>
          <w:r w:rsidRPr="0051418F">
            <w:rPr>
              <w:rStyle w:val="PlaceholderText"/>
            </w:rPr>
            <w:t>[Title]</w:t>
          </w:r>
        </w:p>
      </w:docPartBody>
    </w:docPart>
    <w:docPart>
      <w:docPartPr>
        <w:name w:val="7FEBA45B8ABB415280095CAAD80BFCEB"/>
        <w:category>
          <w:name w:val="General"/>
          <w:gallery w:val="placeholder"/>
        </w:category>
        <w:types>
          <w:type w:val="bbPlcHdr"/>
        </w:types>
        <w:behaviors>
          <w:behavior w:val="content"/>
        </w:behaviors>
        <w:guid w:val="{9CCFDE63-1F0D-497B-8904-0432324DDADB}"/>
      </w:docPartPr>
      <w:docPartBody>
        <w:p w:rsidR="00123A9D" w:rsidRDefault="007F1285">
          <w:pPr>
            <w:pStyle w:val="7FEBA45B8ABB415280095CAAD80BFCEB"/>
          </w:pPr>
          <w:r w:rsidRPr="0051418F">
            <w:rPr>
              <w:rStyle w:val="PlaceholderText"/>
            </w:rPr>
            <w:t>Click or tap to enter a date.</w:t>
          </w:r>
        </w:p>
      </w:docPartBody>
    </w:docPart>
    <w:docPart>
      <w:docPartPr>
        <w:name w:val="D114EF89CEC84981B8235866040CBF9E"/>
        <w:category>
          <w:name w:val="General"/>
          <w:gallery w:val="placeholder"/>
        </w:category>
        <w:types>
          <w:type w:val="bbPlcHdr"/>
        </w:types>
        <w:behaviors>
          <w:behavior w:val="content"/>
        </w:behaviors>
        <w:guid w:val="{8A5D73D9-5578-46C4-8ED1-C511AF9E4ED4}"/>
      </w:docPartPr>
      <w:docPartBody>
        <w:p w:rsidR="00123A9D" w:rsidRDefault="00647118" w:rsidP="00647118">
          <w:pPr>
            <w:pStyle w:val="D114EF89CEC84981B8235866040CBF9E"/>
          </w:pPr>
          <w:r w:rsidRPr="0051418F">
            <w:rPr>
              <w:rStyle w:val="PlaceholderText"/>
            </w:rPr>
            <w:t>[Title]</w:t>
          </w:r>
        </w:p>
      </w:docPartBody>
    </w:docPart>
    <w:docPart>
      <w:docPartPr>
        <w:name w:val="4AC34FC4ED334AEEB62C32789CAF571E"/>
        <w:category>
          <w:name w:val="General"/>
          <w:gallery w:val="placeholder"/>
        </w:category>
        <w:types>
          <w:type w:val="bbPlcHdr"/>
        </w:types>
        <w:behaviors>
          <w:behavior w:val="content"/>
        </w:behaviors>
        <w:guid w:val="{DCD8C9BF-6AF4-4A67-AFF2-E388D9875A63}"/>
      </w:docPartPr>
      <w:docPartBody>
        <w:p w:rsidR="00123A9D" w:rsidRDefault="00647118" w:rsidP="00647118">
          <w:pPr>
            <w:pStyle w:val="4AC34FC4ED334AEEB62C32789CAF571E"/>
          </w:pPr>
          <w:r w:rsidRPr="0051418F">
            <w:rPr>
              <w:rStyle w:val="PlaceholderText"/>
            </w:rPr>
            <w:t>[Title]</w:t>
          </w:r>
        </w:p>
      </w:docPartBody>
    </w:docPart>
    <w:docPart>
      <w:docPartPr>
        <w:name w:val="DC37BC68F343412AA0E3A23E7EF5003F"/>
        <w:category>
          <w:name w:val="General"/>
          <w:gallery w:val="placeholder"/>
        </w:category>
        <w:types>
          <w:type w:val="bbPlcHdr"/>
        </w:types>
        <w:behaviors>
          <w:behavior w:val="content"/>
        </w:behaviors>
        <w:guid w:val="{5DF64BB2-A6BA-42AF-82F9-62B633CB27B3}"/>
      </w:docPartPr>
      <w:docPartBody>
        <w:p w:rsidR="00F81ADA" w:rsidRDefault="00F81ADA" w:rsidP="00F81ADA">
          <w:pPr>
            <w:pStyle w:val="DC37BC68F343412AA0E3A23E7EF5003F"/>
          </w:pPr>
          <w:r w:rsidRPr="00290DF5">
            <w:rPr>
              <w:rStyle w:val="PlaceholderText"/>
            </w:rPr>
            <w:t>Click or tap here to enter text.</w:t>
          </w:r>
        </w:p>
      </w:docPartBody>
    </w:docPart>
    <w:docPart>
      <w:docPartPr>
        <w:name w:val="01079F4BC70B40E6A137945C7F9650D4"/>
        <w:category>
          <w:name w:val="General"/>
          <w:gallery w:val="placeholder"/>
        </w:category>
        <w:types>
          <w:type w:val="bbPlcHdr"/>
        </w:types>
        <w:behaviors>
          <w:behavior w:val="content"/>
        </w:behaviors>
        <w:guid w:val="{2C9D336A-8CC1-4FDE-8DDC-73A9A5B4D4A2}"/>
      </w:docPartPr>
      <w:docPartBody>
        <w:p w:rsidR="00F81ADA" w:rsidRDefault="00F81ADA" w:rsidP="00F81ADA">
          <w:pPr>
            <w:pStyle w:val="01079F4BC70B40E6A137945C7F9650D4"/>
          </w:pPr>
          <w:r w:rsidRPr="00290DF5">
            <w:rPr>
              <w:rStyle w:val="PlaceholderText"/>
            </w:rPr>
            <w:t>Choose an item.</w:t>
          </w:r>
        </w:p>
      </w:docPartBody>
    </w:docPart>
    <w:docPart>
      <w:docPartPr>
        <w:name w:val="48B4E5436B394581A02DD66ED2C189D1"/>
        <w:category>
          <w:name w:val="General"/>
          <w:gallery w:val="placeholder"/>
        </w:category>
        <w:types>
          <w:type w:val="bbPlcHdr"/>
        </w:types>
        <w:behaviors>
          <w:behavior w:val="content"/>
        </w:behaviors>
        <w:guid w:val="{A50185C7-7F0C-4052-8DDA-54B1033B6E66}"/>
      </w:docPartPr>
      <w:docPartBody>
        <w:p w:rsidR="00F81ADA" w:rsidRDefault="00F81ADA" w:rsidP="00F81ADA">
          <w:pPr>
            <w:pStyle w:val="48B4E5436B394581A02DD66ED2C189D1"/>
          </w:pPr>
          <w:r>
            <w:rPr>
              <w:rStyle w:val="PlaceholderText"/>
            </w:rPr>
            <w:t>Choose location</w:t>
          </w:r>
        </w:p>
      </w:docPartBody>
    </w:docPart>
    <w:docPart>
      <w:docPartPr>
        <w:name w:val="CE63B6E1977E4FB395D038A4E990799B"/>
        <w:category>
          <w:name w:val="General"/>
          <w:gallery w:val="placeholder"/>
        </w:category>
        <w:types>
          <w:type w:val="bbPlcHdr"/>
        </w:types>
        <w:behaviors>
          <w:behavior w:val="content"/>
        </w:behaviors>
        <w:guid w:val="{EBF801D4-ADF2-45D3-B2D5-9B911DAC7406}"/>
      </w:docPartPr>
      <w:docPartBody>
        <w:p w:rsidR="00F81ADA" w:rsidRDefault="00F81ADA" w:rsidP="00F81ADA">
          <w:pPr>
            <w:pStyle w:val="CE63B6E1977E4FB395D038A4E990799B"/>
          </w:pPr>
          <w:r w:rsidRPr="00290DF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99EDDF0-28BC-4284-B377-69D12B5FB9CE}"/>
      </w:docPartPr>
      <w:docPartBody>
        <w:p w:rsidR="00F81ADA" w:rsidRDefault="00F81ADA">
          <w:r w:rsidRPr="0059533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B4C491B-95CA-4744-87C7-E410AD1C769D}"/>
      </w:docPartPr>
      <w:docPartBody>
        <w:p w:rsidR="00F81ADA" w:rsidRDefault="00F81ADA">
          <w:r w:rsidRPr="00595338">
            <w:rPr>
              <w:rStyle w:val="PlaceholderText"/>
            </w:rPr>
            <w:t>Choose an item.</w:t>
          </w:r>
        </w:p>
      </w:docPartBody>
    </w:docPart>
    <w:docPart>
      <w:docPartPr>
        <w:name w:val="EA502F6DB86B4CC4AC98B7E08297B73B"/>
        <w:category>
          <w:name w:val="General"/>
          <w:gallery w:val="placeholder"/>
        </w:category>
        <w:types>
          <w:type w:val="bbPlcHdr"/>
        </w:types>
        <w:behaviors>
          <w:behavior w:val="content"/>
        </w:behaviors>
        <w:guid w:val="{D716DD8F-CC7C-4462-AD11-333B343EDE7E}"/>
      </w:docPartPr>
      <w:docPartBody>
        <w:p w:rsidR="00F81ADA" w:rsidRDefault="00F81ADA" w:rsidP="00F81ADA">
          <w:pPr>
            <w:pStyle w:val="EA502F6DB86B4CC4AC98B7E08297B73B"/>
          </w:pPr>
          <w:r w:rsidRPr="0059533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060EC72-80DC-43F8-BA7A-D6C342669A6D}"/>
      </w:docPartPr>
      <w:docPartBody>
        <w:p w:rsidR="00D76625" w:rsidRDefault="00D76625">
          <w:r w:rsidRPr="00D630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18"/>
    <w:rsid w:val="000A3E54"/>
    <w:rsid w:val="000C7FA5"/>
    <w:rsid w:val="00123A9D"/>
    <w:rsid w:val="001769E2"/>
    <w:rsid w:val="001829EB"/>
    <w:rsid w:val="002B6423"/>
    <w:rsid w:val="00305938"/>
    <w:rsid w:val="003F28B3"/>
    <w:rsid w:val="00405F55"/>
    <w:rsid w:val="004B579F"/>
    <w:rsid w:val="00510C52"/>
    <w:rsid w:val="00525F6C"/>
    <w:rsid w:val="00584E9E"/>
    <w:rsid w:val="00606B23"/>
    <w:rsid w:val="00647118"/>
    <w:rsid w:val="00763D64"/>
    <w:rsid w:val="007F1285"/>
    <w:rsid w:val="00817237"/>
    <w:rsid w:val="00876665"/>
    <w:rsid w:val="00927F97"/>
    <w:rsid w:val="00A122A8"/>
    <w:rsid w:val="00A24197"/>
    <w:rsid w:val="00D06F7F"/>
    <w:rsid w:val="00D1614E"/>
    <w:rsid w:val="00D76625"/>
    <w:rsid w:val="00F81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625"/>
    <w:rPr>
      <w:color w:val="808080"/>
    </w:rPr>
  </w:style>
  <w:style w:type="paragraph" w:customStyle="1" w:styleId="FFD792152EBF443EBDCB730ED118B236">
    <w:name w:val="FFD792152EBF443EBDCB730ED118B236"/>
  </w:style>
  <w:style w:type="paragraph" w:customStyle="1" w:styleId="7FEBA45B8ABB415280095CAAD80BFCEB">
    <w:name w:val="7FEBA45B8ABB415280095CAAD80BFCEB"/>
  </w:style>
  <w:style w:type="paragraph" w:customStyle="1" w:styleId="DC37BC68F343412AA0E3A23E7EF5003F">
    <w:name w:val="DC37BC68F343412AA0E3A23E7EF5003F"/>
    <w:rsid w:val="00F81ADA"/>
    <w:pPr>
      <w:spacing w:line="278" w:lineRule="auto"/>
    </w:pPr>
    <w:rPr>
      <w:kern w:val="2"/>
      <w:sz w:val="24"/>
      <w:szCs w:val="24"/>
      <w14:ligatures w14:val="standardContextual"/>
    </w:rPr>
  </w:style>
  <w:style w:type="paragraph" w:customStyle="1" w:styleId="D114EF89CEC84981B8235866040CBF9E">
    <w:name w:val="D114EF89CEC84981B8235866040CBF9E"/>
    <w:rsid w:val="00647118"/>
  </w:style>
  <w:style w:type="paragraph" w:customStyle="1" w:styleId="4AC34FC4ED334AEEB62C32789CAF571E">
    <w:name w:val="4AC34FC4ED334AEEB62C32789CAF571E"/>
    <w:rsid w:val="00647118"/>
  </w:style>
  <w:style w:type="paragraph" w:customStyle="1" w:styleId="01079F4BC70B40E6A137945C7F9650D4">
    <w:name w:val="01079F4BC70B40E6A137945C7F9650D4"/>
    <w:rsid w:val="00F81ADA"/>
    <w:pPr>
      <w:spacing w:line="278" w:lineRule="auto"/>
    </w:pPr>
    <w:rPr>
      <w:kern w:val="2"/>
      <w:sz w:val="24"/>
      <w:szCs w:val="24"/>
      <w14:ligatures w14:val="standardContextual"/>
    </w:rPr>
  </w:style>
  <w:style w:type="paragraph" w:customStyle="1" w:styleId="48B4E5436B394581A02DD66ED2C189D1">
    <w:name w:val="48B4E5436B394581A02DD66ED2C189D1"/>
    <w:rsid w:val="00F81ADA"/>
    <w:pPr>
      <w:spacing w:line="278" w:lineRule="auto"/>
    </w:pPr>
    <w:rPr>
      <w:kern w:val="2"/>
      <w:sz w:val="24"/>
      <w:szCs w:val="24"/>
      <w14:ligatures w14:val="standardContextual"/>
    </w:rPr>
  </w:style>
  <w:style w:type="paragraph" w:customStyle="1" w:styleId="CE63B6E1977E4FB395D038A4E990799B">
    <w:name w:val="CE63B6E1977E4FB395D038A4E990799B"/>
    <w:rsid w:val="00F81ADA"/>
    <w:pPr>
      <w:spacing w:line="278" w:lineRule="auto"/>
    </w:pPr>
    <w:rPr>
      <w:kern w:val="2"/>
      <w:sz w:val="24"/>
      <w:szCs w:val="24"/>
      <w14:ligatures w14:val="standardContextual"/>
    </w:rPr>
  </w:style>
  <w:style w:type="paragraph" w:customStyle="1" w:styleId="EA502F6DB86B4CC4AC98B7E08297B73B">
    <w:name w:val="EA502F6DB86B4CC4AC98B7E08297B73B"/>
    <w:rsid w:val="00F81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D75038"/>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014D-2B3F-4B94-8A90-587FB35FDA61}">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removed="0"/>
</clbl:labelList>
</file>

<file path=docProps/app.xml><?xml version="1.0" encoding="utf-8"?>
<Properties xmlns="http://schemas.openxmlformats.org/officeDocument/2006/extended-properties" xmlns:vt="http://schemas.openxmlformats.org/officeDocument/2006/docPropsVTypes">
  <Template>PSRA 2023 - Report - Type H_01.dotx</Template>
  <TotalTime>20</TotalTime>
  <Pages>12</Pages>
  <Words>2983</Words>
  <Characters>17395</Characters>
  <Application>Microsoft Office Word</Application>
  <DocSecurity>0</DocSecurity>
  <Lines>395</Lines>
  <Paragraphs>248</Paragraphs>
  <ScaleCrop>false</ScaleCrop>
  <HeadingPairs>
    <vt:vector size="2" baseType="variant">
      <vt:variant>
        <vt:lpstr>Title</vt:lpstr>
      </vt:variant>
      <vt:variant>
        <vt:i4>1</vt:i4>
      </vt:variant>
    </vt:vector>
  </HeadingPairs>
  <TitlesOfParts>
    <vt:vector size="1" baseType="lpstr">
      <vt:lpstr>Candidate Information Kit</vt:lpstr>
    </vt:vector>
  </TitlesOfParts>
  <Company>Professional Services Review</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Kit</dc:title>
  <dc:subject/>
  <dc:creator>Megan Kilby</dc:creator>
  <cp:keywords/>
  <dc:description/>
  <cp:lastModifiedBy>Katrina Hargreaves</cp:lastModifiedBy>
  <cp:revision>18</cp:revision>
  <dcterms:created xsi:type="dcterms:W3CDTF">2025-10-03T05:57:00Z</dcterms:created>
  <dcterms:modified xsi:type="dcterms:W3CDTF">2025-10-07T01:35:00Z</dcterms:modified>
  <cp:contentStatus>OFFICIAL</cp:contentStatus>
</cp:coreProperties>
</file>